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FB" w:rsidRPr="00F44E26" w:rsidRDefault="001C65FB" w:rsidP="001C65FB">
      <w:pPr>
        <w:tabs>
          <w:tab w:val="center" w:pos="4153"/>
        </w:tabs>
        <w:rPr>
          <w:b/>
          <w:sz w:val="32"/>
          <w:szCs w:val="32"/>
        </w:rPr>
      </w:pPr>
      <w:r>
        <w:rPr>
          <w:b/>
          <w:sz w:val="32"/>
          <w:szCs w:val="32"/>
        </w:rPr>
        <w:tab/>
      </w:r>
      <w:r w:rsidRPr="00F44E26">
        <w:rPr>
          <w:b/>
          <w:sz w:val="32"/>
          <w:szCs w:val="32"/>
        </w:rPr>
        <w:t>校园统一支付平台使用说明</w:t>
      </w:r>
    </w:p>
    <w:p w:rsidR="001C65FB" w:rsidRPr="00F44E26" w:rsidRDefault="001C65FB" w:rsidP="001C65FB">
      <w:pPr>
        <w:pStyle w:val="1"/>
      </w:pPr>
      <w:proofErr w:type="spellStart"/>
      <w:r w:rsidRPr="00F44E26">
        <w:rPr>
          <w:rFonts w:hint="eastAsia"/>
        </w:rPr>
        <w:t>系统简介</w:t>
      </w:r>
      <w:proofErr w:type="spellEnd"/>
    </w:p>
    <w:p w:rsidR="001C65FB" w:rsidRDefault="001C65FB" w:rsidP="001C65FB">
      <w:pPr>
        <w:pStyle w:val="a0"/>
        <w:rPr>
          <w:szCs w:val="21"/>
        </w:rPr>
      </w:pPr>
      <w:r>
        <w:rPr>
          <w:rFonts w:hint="eastAsia"/>
          <w:szCs w:val="21"/>
        </w:rPr>
        <w:t>天津医科大学临床医学院校园统一支付平台是针对在校生、老师及外校人员进行网上缴费的一个收费系统。在校生、教师以及校外人员能随时随地通过本系统缴纳学费以及其他的学校各种零星费用，并能够实时查询项目欠费和已缴费情况。</w:t>
      </w:r>
    </w:p>
    <w:p w:rsidR="001C65FB" w:rsidRDefault="001C65FB" w:rsidP="001C65FB">
      <w:pPr>
        <w:pStyle w:val="1"/>
      </w:pPr>
      <w:proofErr w:type="spellStart"/>
      <w:r w:rsidRPr="00FE34FA">
        <w:rPr>
          <w:rFonts w:hint="eastAsia"/>
        </w:rPr>
        <w:t>系统功能</w:t>
      </w:r>
      <w:proofErr w:type="spellEnd"/>
    </w:p>
    <w:p w:rsidR="001C65FB" w:rsidRDefault="001C65FB" w:rsidP="001C65FB">
      <w:pPr>
        <w:pStyle w:val="a0"/>
        <w:rPr>
          <w:szCs w:val="21"/>
        </w:rPr>
      </w:pPr>
      <w:r w:rsidRPr="00F9497D">
        <w:rPr>
          <w:rFonts w:hint="eastAsia"/>
          <w:szCs w:val="21"/>
        </w:rPr>
        <w:t>支付平台</w:t>
      </w:r>
      <w:r>
        <w:rPr>
          <w:rFonts w:hint="eastAsia"/>
          <w:szCs w:val="21"/>
        </w:rPr>
        <w:t>主要包括的功能有：个人信息管理、欠费查询、学费缴费、其他缴费、缴费记录查询、已缴费信息查询以及项目报名。</w:t>
      </w:r>
    </w:p>
    <w:p w:rsidR="001C65FB" w:rsidRDefault="001C65FB" w:rsidP="001C65FB">
      <w:pPr>
        <w:pStyle w:val="1"/>
      </w:pPr>
      <w:proofErr w:type="spellStart"/>
      <w:r w:rsidRPr="00996F76">
        <w:rPr>
          <w:rFonts w:hint="eastAsia"/>
        </w:rPr>
        <w:t>系统使用说明</w:t>
      </w:r>
      <w:proofErr w:type="spellEnd"/>
      <w:r>
        <w:rPr>
          <w:rFonts w:hint="eastAsia"/>
        </w:rPr>
        <w:tab/>
      </w:r>
    </w:p>
    <w:p w:rsidR="001C65FB" w:rsidRPr="00F44E26" w:rsidRDefault="001C65FB" w:rsidP="001C65FB">
      <w:pPr>
        <w:pStyle w:val="2"/>
      </w:pPr>
      <w:proofErr w:type="spellStart"/>
      <w:r w:rsidRPr="00F44E26">
        <w:rPr>
          <w:rFonts w:hint="eastAsia"/>
        </w:rPr>
        <w:t>系统登陆</w:t>
      </w:r>
      <w:proofErr w:type="spellEnd"/>
    </w:p>
    <w:p w:rsidR="001C65FB" w:rsidRDefault="001C65FB" w:rsidP="001C65FB">
      <w:pPr>
        <w:pStyle w:val="a0"/>
        <w:rPr>
          <w:szCs w:val="21"/>
        </w:rPr>
      </w:pPr>
      <w:r w:rsidRPr="00996F76">
        <w:rPr>
          <w:rFonts w:hint="eastAsia"/>
          <w:szCs w:val="21"/>
        </w:rPr>
        <w:t>在浏览器地址栏输入</w:t>
      </w:r>
      <w:r>
        <w:rPr>
          <w:szCs w:val="21"/>
        </w:rPr>
        <w:fldChar w:fldCharType="begin"/>
      </w:r>
      <w:r>
        <w:rPr>
          <w:szCs w:val="21"/>
        </w:rPr>
        <w:instrText xml:space="preserve"> HYPERLINK "</w:instrText>
      </w:r>
      <w:r w:rsidRPr="00327BA2">
        <w:rPr>
          <w:szCs w:val="21"/>
        </w:rPr>
        <w:instrText>http://180.213.3.19:8899</w:instrText>
      </w:r>
      <w:r>
        <w:rPr>
          <w:szCs w:val="21"/>
        </w:rPr>
        <w:instrText xml:space="preserve">" </w:instrText>
      </w:r>
      <w:r>
        <w:rPr>
          <w:szCs w:val="21"/>
        </w:rPr>
        <w:fldChar w:fldCharType="separate"/>
      </w:r>
      <w:r w:rsidRPr="00E10ABC">
        <w:rPr>
          <w:rStyle w:val="a6"/>
        </w:rPr>
        <w:t>http://180.213.3.19:8899</w:t>
      </w:r>
      <w:r>
        <w:rPr>
          <w:szCs w:val="21"/>
        </w:rPr>
        <w:fldChar w:fldCharType="end"/>
      </w:r>
      <w:r w:rsidRPr="00996F76">
        <w:rPr>
          <w:rFonts w:hint="eastAsia"/>
          <w:szCs w:val="21"/>
        </w:rPr>
        <w:t>，</w:t>
      </w:r>
      <w:r>
        <w:rPr>
          <w:rFonts w:hint="eastAsia"/>
          <w:szCs w:val="21"/>
        </w:rPr>
        <w:t>或进入</w:t>
      </w:r>
      <w:r w:rsidRPr="001C65FB">
        <w:rPr>
          <w:rFonts w:hint="eastAsia"/>
          <w:color w:val="FF0000"/>
          <w:szCs w:val="21"/>
        </w:rPr>
        <w:t>学</w:t>
      </w:r>
      <w:proofErr w:type="gramStart"/>
      <w:r w:rsidRPr="001C65FB">
        <w:rPr>
          <w:rFonts w:hint="eastAsia"/>
          <w:color w:val="FF0000"/>
          <w:szCs w:val="21"/>
        </w:rPr>
        <w:t>校官网</w:t>
      </w:r>
      <w:proofErr w:type="gramEnd"/>
      <w:r>
        <w:rPr>
          <w:rFonts w:hint="eastAsia"/>
          <w:szCs w:val="21"/>
        </w:rPr>
        <w:t>点击</w:t>
      </w:r>
      <w:r w:rsidRPr="001C65FB">
        <w:rPr>
          <w:rFonts w:hint="eastAsia"/>
          <w:color w:val="FF0000"/>
          <w:szCs w:val="21"/>
        </w:rPr>
        <w:t>行政机构</w:t>
      </w:r>
      <w:r>
        <w:rPr>
          <w:rFonts w:hint="eastAsia"/>
          <w:szCs w:val="21"/>
        </w:rPr>
        <w:t>进入</w:t>
      </w:r>
      <w:r w:rsidRPr="001C65FB">
        <w:rPr>
          <w:rFonts w:hint="eastAsia"/>
          <w:color w:val="FF0000"/>
          <w:szCs w:val="21"/>
        </w:rPr>
        <w:t>财务处</w:t>
      </w:r>
      <w:r>
        <w:rPr>
          <w:rFonts w:hint="eastAsia"/>
          <w:szCs w:val="21"/>
        </w:rPr>
        <w:t>的</w:t>
      </w:r>
      <w:r w:rsidRPr="001C65FB">
        <w:rPr>
          <w:rFonts w:hint="eastAsia"/>
          <w:color w:val="FF0000"/>
          <w:szCs w:val="21"/>
        </w:rPr>
        <w:t>在线缴费平台</w:t>
      </w:r>
      <w:r>
        <w:rPr>
          <w:rFonts w:hint="eastAsia"/>
          <w:szCs w:val="21"/>
        </w:rPr>
        <w:t>，</w:t>
      </w:r>
      <w:r w:rsidRPr="00996F76">
        <w:rPr>
          <w:rFonts w:hint="eastAsia"/>
          <w:szCs w:val="21"/>
        </w:rPr>
        <w:t>如图</w:t>
      </w:r>
      <w:r w:rsidRPr="00996F76">
        <w:rPr>
          <w:rFonts w:hint="eastAsia"/>
          <w:szCs w:val="21"/>
        </w:rPr>
        <w:t>3.1-1</w:t>
      </w:r>
      <w:r w:rsidRPr="00996F76">
        <w:rPr>
          <w:rFonts w:hint="eastAsia"/>
          <w:szCs w:val="21"/>
        </w:rPr>
        <w:t>所示</w:t>
      </w:r>
      <w:r>
        <w:rPr>
          <w:rFonts w:hint="eastAsia"/>
          <w:szCs w:val="21"/>
        </w:rPr>
        <w:t>。登陆之后显示个人欠费信息，如图</w:t>
      </w:r>
      <w:r>
        <w:rPr>
          <w:rFonts w:hint="eastAsia"/>
          <w:szCs w:val="21"/>
        </w:rPr>
        <w:t>3.1-2</w:t>
      </w:r>
      <w:r>
        <w:rPr>
          <w:rFonts w:hint="eastAsia"/>
          <w:szCs w:val="21"/>
        </w:rPr>
        <w:t>所示。</w:t>
      </w:r>
    </w:p>
    <w:p w:rsidR="001C65FB" w:rsidRPr="001301AD" w:rsidRDefault="001C65FB" w:rsidP="001C65FB">
      <w:pPr>
        <w:widowControl/>
        <w:jc w:val="left"/>
        <w:rPr>
          <w:rFonts w:ascii="宋体" w:hAnsi="宋体" w:cs="宋体"/>
          <w:kern w:val="0"/>
          <w:sz w:val="24"/>
          <w:szCs w:val="24"/>
        </w:rPr>
      </w:pPr>
      <w:r>
        <w:rPr>
          <w:noProof/>
        </w:rPr>
        <w:drawing>
          <wp:inline distT="0" distB="0" distL="0" distR="0">
            <wp:extent cx="5276850" cy="2505075"/>
            <wp:effectExtent l="0" t="0" r="0"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2505075"/>
                    </a:xfrm>
                    <a:prstGeom prst="rect">
                      <a:avLst/>
                    </a:prstGeom>
                    <a:noFill/>
                    <a:ln>
                      <a:noFill/>
                    </a:ln>
                  </pic:spPr>
                </pic:pic>
              </a:graphicData>
            </a:graphic>
          </wp:inline>
        </w:drawing>
      </w:r>
    </w:p>
    <w:p w:rsidR="001C65FB" w:rsidRDefault="001C65FB" w:rsidP="001C65FB">
      <w:pPr>
        <w:rPr>
          <w:szCs w:val="21"/>
        </w:rPr>
      </w:pPr>
    </w:p>
    <w:p w:rsidR="001C65FB" w:rsidRDefault="001C65FB" w:rsidP="001C65FB">
      <w:pPr>
        <w:jc w:val="center"/>
        <w:rPr>
          <w:szCs w:val="21"/>
        </w:rPr>
      </w:pPr>
      <w:r>
        <w:rPr>
          <w:rFonts w:hint="eastAsia"/>
          <w:szCs w:val="21"/>
        </w:rPr>
        <w:t>图</w:t>
      </w:r>
      <w:r>
        <w:rPr>
          <w:rFonts w:hint="eastAsia"/>
          <w:szCs w:val="21"/>
        </w:rPr>
        <w:t xml:space="preserve"> 3.1-1 </w:t>
      </w:r>
      <w:r>
        <w:rPr>
          <w:rFonts w:hint="eastAsia"/>
          <w:szCs w:val="21"/>
        </w:rPr>
        <w:t>统一支付平台登陆界面</w:t>
      </w:r>
    </w:p>
    <w:p w:rsidR="001C65FB" w:rsidRPr="009750FD" w:rsidRDefault="001C65FB" w:rsidP="001C65FB">
      <w:pPr>
        <w:pStyle w:val="a0"/>
        <w:numPr>
          <w:ilvl w:val="0"/>
          <w:numId w:val="3"/>
        </w:numPr>
        <w:ind w:firstLineChars="0"/>
        <w:rPr>
          <w:szCs w:val="21"/>
        </w:rPr>
      </w:pPr>
      <w:r>
        <w:rPr>
          <w:rFonts w:hint="eastAsia"/>
          <w:szCs w:val="21"/>
        </w:rPr>
        <w:t>在校生登陆时，用户名为学号，</w:t>
      </w:r>
      <w:r w:rsidR="009E6200">
        <w:rPr>
          <w:rFonts w:hint="eastAsia"/>
          <w:szCs w:val="21"/>
        </w:rPr>
        <w:t>默认</w:t>
      </w:r>
      <w:r>
        <w:rPr>
          <w:rFonts w:hint="eastAsia"/>
          <w:szCs w:val="21"/>
        </w:rPr>
        <w:t>密码为身份证号后</w:t>
      </w:r>
      <w:r>
        <w:rPr>
          <w:rFonts w:hint="eastAsia"/>
          <w:szCs w:val="21"/>
        </w:rPr>
        <w:t>6</w:t>
      </w:r>
      <w:r>
        <w:rPr>
          <w:rFonts w:hint="eastAsia"/>
          <w:szCs w:val="21"/>
        </w:rPr>
        <w:t>位（末尾大写）或</w:t>
      </w:r>
      <w:r>
        <w:rPr>
          <w:rFonts w:hint="eastAsia"/>
          <w:szCs w:val="21"/>
        </w:rPr>
        <w:t>6</w:t>
      </w:r>
      <w:r>
        <w:rPr>
          <w:rFonts w:hint="eastAsia"/>
          <w:szCs w:val="21"/>
        </w:rPr>
        <w:t>个</w:t>
      </w:r>
      <w:r>
        <w:rPr>
          <w:rFonts w:hint="eastAsia"/>
          <w:szCs w:val="21"/>
        </w:rPr>
        <w:t>0</w:t>
      </w:r>
      <w:r w:rsidRPr="00B12171">
        <w:rPr>
          <w:rFonts w:hint="eastAsia"/>
          <w:szCs w:val="21"/>
        </w:rPr>
        <w:t>。</w:t>
      </w:r>
    </w:p>
    <w:p w:rsidR="001C65FB" w:rsidRDefault="001C65FB" w:rsidP="001C65FB">
      <w:pPr>
        <w:pStyle w:val="a0"/>
        <w:numPr>
          <w:ilvl w:val="0"/>
          <w:numId w:val="3"/>
        </w:numPr>
        <w:ind w:firstLineChars="0"/>
        <w:rPr>
          <w:szCs w:val="21"/>
        </w:rPr>
      </w:pPr>
      <w:r>
        <w:rPr>
          <w:rFonts w:hint="eastAsia"/>
          <w:szCs w:val="21"/>
        </w:rPr>
        <w:t>忘记密码请点击“忘记密码”连接，在打开的窗口中验证密保后重新设置密码。</w:t>
      </w:r>
    </w:p>
    <w:p w:rsidR="001C65FB" w:rsidRPr="001301AD" w:rsidRDefault="001C65FB" w:rsidP="009E6200">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19A372A8" wp14:editId="2E72664F">
            <wp:extent cx="5486400" cy="552450"/>
            <wp:effectExtent l="0" t="0" r="0" b="0"/>
            <wp:docPr id="27" name="图片 27" descr="15125304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1253047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52450"/>
                    </a:xfrm>
                    <a:prstGeom prst="rect">
                      <a:avLst/>
                    </a:prstGeom>
                    <a:noFill/>
                    <a:ln>
                      <a:noFill/>
                    </a:ln>
                  </pic:spPr>
                </pic:pic>
              </a:graphicData>
            </a:graphic>
          </wp:inline>
        </w:drawing>
      </w:r>
    </w:p>
    <w:p w:rsidR="001C65FB" w:rsidRDefault="001C65FB" w:rsidP="001C65FB">
      <w:pPr>
        <w:rPr>
          <w:szCs w:val="21"/>
        </w:rPr>
      </w:pPr>
    </w:p>
    <w:p w:rsidR="001C65FB" w:rsidRDefault="001C65FB" w:rsidP="001C65FB">
      <w:pPr>
        <w:jc w:val="center"/>
        <w:rPr>
          <w:szCs w:val="21"/>
        </w:rPr>
      </w:pPr>
      <w:r>
        <w:rPr>
          <w:szCs w:val="21"/>
        </w:rPr>
        <w:t>图</w:t>
      </w:r>
      <w:r>
        <w:rPr>
          <w:rFonts w:hint="eastAsia"/>
          <w:szCs w:val="21"/>
        </w:rPr>
        <w:t xml:space="preserve"> 3.1-2 </w:t>
      </w:r>
      <w:r>
        <w:rPr>
          <w:rFonts w:hint="eastAsia"/>
          <w:szCs w:val="21"/>
        </w:rPr>
        <w:t>统一支付平台登陆后页面</w:t>
      </w:r>
    </w:p>
    <w:p w:rsidR="001C65FB" w:rsidRDefault="001C65FB" w:rsidP="001C65FB">
      <w:pPr>
        <w:pStyle w:val="2"/>
      </w:pPr>
      <w:proofErr w:type="spellStart"/>
      <w:r w:rsidRPr="0044504E">
        <w:rPr>
          <w:rFonts w:hint="eastAsia"/>
        </w:rPr>
        <w:t>用户信息维护</w:t>
      </w:r>
      <w:proofErr w:type="spellEnd"/>
    </w:p>
    <w:p w:rsidR="001C65FB" w:rsidRDefault="001C65FB" w:rsidP="001C65FB">
      <w:pPr>
        <w:pStyle w:val="a0"/>
        <w:rPr>
          <w:szCs w:val="21"/>
        </w:rPr>
      </w:pPr>
      <w:r w:rsidRPr="0044504E">
        <w:rPr>
          <w:rFonts w:hint="eastAsia"/>
          <w:szCs w:val="21"/>
        </w:rPr>
        <w:t>登陆</w:t>
      </w:r>
      <w:r>
        <w:rPr>
          <w:rFonts w:hint="eastAsia"/>
          <w:szCs w:val="21"/>
        </w:rPr>
        <w:t>支付平台后，点击导航栏的个人信息按钮，显示个人信息确认及维护界面。如图</w:t>
      </w:r>
      <w:r>
        <w:rPr>
          <w:rFonts w:hint="eastAsia"/>
          <w:szCs w:val="21"/>
        </w:rPr>
        <w:t>3.2-1</w:t>
      </w:r>
      <w:r>
        <w:rPr>
          <w:rFonts w:hint="eastAsia"/>
          <w:szCs w:val="21"/>
        </w:rPr>
        <w:t>所示。</w:t>
      </w:r>
      <w:r w:rsidRPr="00F44E26">
        <w:rPr>
          <w:rFonts w:hint="eastAsia"/>
          <w:b/>
          <w:color w:val="FF0000"/>
          <w:szCs w:val="21"/>
        </w:rPr>
        <w:t>请确认个人信息无误后再进行缴费，避免误交费。</w:t>
      </w:r>
    </w:p>
    <w:p w:rsidR="001C65FB" w:rsidRDefault="001C65FB" w:rsidP="001C65FB">
      <w:pPr>
        <w:pStyle w:val="a0"/>
        <w:ind w:firstLineChars="0" w:firstLine="0"/>
        <w:rPr>
          <w:szCs w:val="21"/>
        </w:rPr>
      </w:pPr>
      <w:r>
        <w:rPr>
          <w:noProof/>
          <w:szCs w:val="21"/>
        </w:rPr>
        <w:lastRenderedPageBreak/>
        <w:drawing>
          <wp:inline distT="0" distB="0" distL="0" distR="0">
            <wp:extent cx="5276850" cy="172402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1724025"/>
                    </a:xfrm>
                    <a:prstGeom prst="rect">
                      <a:avLst/>
                    </a:prstGeom>
                    <a:noFill/>
                    <a:ln>
                      <a:noFill/>
                    </a:ln>
                  </pic:spPr>
                </pic:pic>
              </a:graphicData>
            </a:graphic>
          </wp:inline>
        </w:drawing>
      </w:r>
    </w:p>
    <w:p w:rsidR="001C65FB" w:rsidRDefault="001C65FB" w:rsidP="001C65FB">
      <w:pPr>
        <w:pStyle w:val="a0"/>
        <w:ind w:firstLineChars="0" w:firstLine="0"/>
        <w:jc w:val="center"/>
        <w:rPr>
          <w:szCs w:val="21"/>
        </w:rPr>
      </w:pPr>
      <w:r>
        <w:rPr>
          <w:rFonts w:hint="eastAsia"/>
          <w:szCs w:val="21"/>
        </w:rPr>
        <w:t>图</w:t>
      </w:r>
      <w:r>
        <w:rPr>
          <w:rFonts w:hint="eastAsia"/>
          <w:szCs w:val="21"/>
        </w:rPr>
        <w:t xml:space="preserve"> 3.2-1 </w:t>
      </w:r>
      <w:r>
        <w:rPr>
          <w:rFonts w:hint="eastAsia"/>
          <w:szCs w:val="21"/>
        </w:rPr>
        <w:t>个人信息维护界面</w:t>
      </w:r>
    </w:p>
    <w:p w:rsidR="001C65FB" w:rsidRDefault="001C65FB" w:rsidP="001C65FB">
      <w:pPr>
        <w:pStyle w:val="3"/>
      </w:pPr>
      <w:proofErr w:type="spellStart"/>
      <w:r w:rsidRPr="00F44E26">
        <w:rPr>
          <w:rFonts w:hint="eastAsia"/>
        </w:rPr>
        <w:t>个人信息修改</w:t>
      </w:r>
      <w:proofErr w:type="spellEnd"/>
    </w:p>
    <w:p w:rsidR="001C65FB" w:rsidRDefault="001C65FB" w:rsidP="001C65FB">
      <w:pPr>
        <w:ind w:firstLineChars="200" w:firstLine="420"/>
      </w:pPr>
      <w:r>
        <w:rPr>
          <w:rFonts w:hint="eastAsia"/>
        </w:rPr>
        <w:t>点击个人信息界面的个人信息修改，显示</w:t>
      </w:r>
      <w:r>
        <w:rPr>
          <w:rFonts w:hint="eastAsia"/>
        </w:rPr>
        <w:t>3.2.1-1</w:t>
      </w:r>
      <w:r>
        <w:rPr>
          <w:rFonts w:hint="eastAsia"/>
        </w:rPr>
        <w:t>所示的个人信息维护界面。在相应的输入框，输入需要修改的个人信息，点击“修改按钮”完成个人信息维护。未保存前，点击“重置”按钮，还原个人信息。</w:t>
      </w:r>
    </w:p>
    <w:p w:rsidR="001C65FB" w:rsidRDefault="001C65FB" w:rsidP="001C65FB">
      <w:r>
        <w:rPr>
          <w:noProof/>
        </w:rPr>
        <w:drawing>
          <wp:inline distT="0" distB="0" distL="0" distR="0">
            <wp:extent cx="5267325" cy="160972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1609725"/>
                    </a:xfrm>
                    <a:prstGeom prst="rect">
                      <a:avLst/>
                    </a:prstGeom>
                    <a:noFill/>
                    <a:ln>
                      <a:noFill/>
                    </a:ln>
                  </pic:spPr>
                </pic:pic>
              </a:graphicData>
            </a:graphic>
          </wp:inline>
        </w:drawing>
      </w:r>
    </w:p>
    <w:p w:rsidR="001C65FB" w:rsidRDefault="001C65FB" w:rsidP="001C65FB">
      <w:pPr>
        <w:jc w:val="center"/>
      </w:pPr>
      <w:r>
        <w:rPr>
          <w:rFonts w:hint="eastAsia"/>
        </w:rPr>
        <w:t>图</w:t>
      </w:r>
      <w:r>
        <w:rPr>
          <w:rFonts w:hint="eastAsia"/>
        </w:rPr>
        <w:t xml:space="preserve"> 3.2.1-1 </w:t>
      </w:r>
      <w:r>
        <w:rPr>
          <w:rFonts w:hint="eastAsia"/>
        </w:rPr>
        <w:t>个人信息修改</w:t>
      </w:r>
    </w:p>
    <w:p w:rsidR="001C65FB" w:rsidRDefault="001C65FB" w:rsidP="001C65FB">
      <w:pPr>
        <w:pStyle w:val="3"/>
      </w:pPr>
      <w:proofErr w:type="spellStart"/>
      <w:r>
        <w:rPr>
          <w:rFonts w:hint="eastAsia"/>
        </w:rPr>
        <w:t>密码修改</w:t>
      </w:r>
      <w:proofErr w:type="spellEnd"/>
    </w:p>
    <w:p w:rsidR="001C65FB" w:rsidRDefault="001C65FB" w:rsidP="001C65FB">
      <w:pPr>
        <w:ind w:firstLineChars="200" w:firstLine="420"/>
      </w:pPr>
      <w:r>
        <w:rPr>
          <w:rFonts w:hint="eastAsia"/>
        </w:rPr>
        <w:t>点击“密码修改”按钮，显示</w:t>
      </w:r>
      <w:r>
        <w:rPr>
          <w:rFonts w:hint="eastAsia"/>
        </w:rPr>
        <w:t>3.2.2-1</w:t>
      </w:r>
      <w:r>
        <w:rPr>
          <w:rFonts w:hint="eastAsia"/>
        </w:rPr>
        <w:t>所示的密码修改界面。输入新密码，点击“确认”按钮，完成密码修改。</w:t>
      </w:r>
    </w:p>
    <w:p w:rsidR="001C65FB" w:rsidRDefault="001C65FB" w:rsidP="001C65FB">
      <w:r>
        <w:rPr>
          <w:noProof/>
        </w:rPr>
        <w:drawing>
          <wp:inline distT="0" distB="0" distL="0" distR="0">
            <wp:extent cx="5276850" cy="1400175"/>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1400175"/>
                    </a:xfrm>
                    <a:prstGeom prst="rect">
                      <a:avLst/>
                    </a:prstGeom>
                    <a:noFill/>
                    <a:ln>
                      <a:noFill/>
                    </a:ln>
                  </pic:spPr>
                </pic:pic>
              </a:graphicData>
            </a:graphic>
          </wp:inline>
        </w:drawing>
      </w:r>
    </w:p>
    <w:p w:rsidR="001C65FB" w:rsidRPr="00271EB7" w:rsidRDefault="001C65FB" w:rsidP="001C65FB">
      <w:pPr>
        <w:jc w:val="center"/>
      </w:pPr>
      <w:r>
        <w:rPr>
          <w:rFonts w:hint="eastAsia"/>
        </w:rPr>
        <w:t>图</w:t>
      </w:r>
      <w:r>
        <w:rPr>
          <w:rFonts w:hint="eastAsia"/>
        </w:rPr>
        <w:t xml:space="preserve"> 3.2.2-1 </w:t>
      </w:r>
      <w:r>
        <w:rPr>
          <w:rFonts w:hint="eastAsia"/>
        </w:rPr>
        <w:t>密码修改</w:t>
      </w:r>
    </w:p>
    <w:p w:rsidR="001C65FB" w:rsidRDefault="001C65FB" w:rsidP="001C65FB">
      <w:pPr>
        <w:pStyle w:val="3"/>
      </w:pPr>
      <w:proofErr w:type="spellStart"/>
      <w:r>
        <w:rPr>
          <w:rFonts w:hint="eastAsia"/>
        </w:rPr>
        <w:t>密保修改</w:t>
      </w:r>
      <w:proofErr w:type="spellEnd"/>
    </w:p>
    <w:p w:rsidR="001C65FB" w:rsidRDefault="001C65FB" w:rsidP="001C65FB">
      <w:pPr>
        <w:ind w:firstLineChars="200" w:firstLine="420"/>
        <w:rPr>
          <w:b/>
          <w:color w:val="FF0000"/>
        </w:rPr>
      </w:pPr>
      <w:r>
        <w:rPr>
          <w:rFonts w:hint="eastAsia"/>
        </w:rPr>
        <w:t>点击“密保修改”按钮，显示</w:t>
      </w:r>
      <w:r>
        <w:rPr>
          <w:rFonts w:hint="eastAsia"/>
        </w:rPr>
        <w:t>3.2.3-1</w:t>
      </w:r>
      <w:r>
        <w:rPr>
          <w:rFonts w:hint="eastAsia"/>
        </w:rPr>
        <w:t>、</w:t>
      </w:r>
      <w:r>
        <w:rPr>
          <w:rFonts w:hint="eastAsia"/>
        </w:rPr>
        <w:t>3.2.3-2</w:t>
      </w:r>
      <w:r>
        <w:rPr>
          <w:rFonts w:hint="eastAsia"/>
        </w:rPr>
        <w:t>所示的密保修改界面。验证完密码后，修改密保。注：</w:t>
      </w:r>
      <w:r w:rsidRPr="00E75494">
        <w:rPr>
          <w:rFonts w:hint="eastAsia"/>
          <w:b/>
          <w:color w:val="FF0000"/>
        </w:rPr>
        <w:t>密保是忘记密码后找回的重要途径，建议未设置密保人员设置密保</w:t>
      </w:r>
    </w:p>
    <w:p w:rsidR="001C65FB" w:rsidRDefault="001C65FB" w:rsidP="001C65FB">
      <w:r>
        <w:rPr>
          <w:noProof/>
        </w:rPr>
        <w:drawing>
          <wp:inline distT="0" distB="0" distL="0" distR="0">
            <wp:extent cx="5267325" cy="88582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885825"/>
                    </a:xfrm>
                    <a:prstGeom prst="rect">
                      <a:avLst/>
                    </a:prstGeom>
                    <a:noFill/>
                    <a:ln>
                      <a:noFill/>
                    </a:ln>
                  </pic:spPr>
                </pic:pic>
              </a:graphicData>
            </a:graphic>
          </wp:inline>
        </w:drawing>
      </w:r>
    </w:p>
    <w:p w:rsidR="001C65FB" w:rsidRDefault="001C65FB" w:rsidP="001C65FB">
      <w:pPr>
        <w:jc w:val="center"/>
      </w:pPr>
      <w:r>
        <w:rPr>
          <w:rFonts w:hint="eastAsia"/>
        </w:rPr>
        <w:lastRenderedPageBreak/>
        <w:t>图</w:t>
      </w:r>
      <w:r>
        <w:rPr>
          <w:rFonts w:hint="eastAsia"/>
        </w:rPr>
        <w:t xml:space="preserve"> 3.2.3-1</w:t>
      </w:r>
      <w:r>
        <w:rPr>
          <w:rFonts w:hint="eastAsia"/>
        </w:rPr>
        <w:t>密保修改，验证密码</w:t>
      </w:r>
    </w:p>
    <w:p w:rsidR="001C65FB" w:rsidRDefault="001C65FB" w:rsidP="001C65FB">
      <w:pPr>
        <w:jc w:val="center"/>
      </w:pPr>
      <w:r>
        <w:rPr>
          <w:noProof/>
        </w:rPr>
        <w:drawing>
          <wp:inline distT="0" distB="0" distL="0" distR="0">
            <wp:extent cx="5267325" cy="1428750"/>
            <wp:effectExtent l="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1428750"/>
                    </a:xfrm>
                    <a:prstGeom prst="rect">
                      <a:avLst/>
                    </a:prstGeom>
                    <a:noFill/>
                    <a:ln>
                      <a:noFill/>
                    </a:ln>
                  </pic:spPr>
                </pic:pic>
              </a:graphicData>
            </a:graphic>
          </wp:inline>
        </w:drawing>
      </w:r>
    </w:p>
    <w:p w:rsidR="001C65FB" w:rsidRDefault="001C65FB" w:rsidP="001C65FB">
      <w:pPr>
        <w:jc w:val="center"/>
      </w:pPr>
      <w:r>
        <w:rPr>
          <w:rFonts w:hint="eastAsia"/>
        </w:rPr>
        <w:t>图</w:t>
      </w:r>
      <w:r>
        <w:rPr>
          <w:rFonts w:hint="eastAsia"/>
        </w:rPr>
        <w:t xml:space="preserve"> 3.2.3-2 </w:t>
      </w:r>
      <w:r>
        <w:rPr>
          <w:rFonts w:hint="eastAsia"/>
        </w:rPr>
        <w:t>密保修改，修改密保</w:t>
      </w:r>
    </w:p>
    <w:p w:rsidR="001C65FB" w:rsidRDefault="001C65FB" w:rsidP="001C65FB">
      <w:pPr>
        <w:jc w:val="center"/>
      </w:pPr>
    </w:p>
    <w:p w:rsidR="001C65FB" w:rsidRDefault="001C65FB" w:rsidP="001C65FB"/>
    <w:p w:rsidR="001C65FB" w:rsidRDefault="001C65FB" w:rsidP="001C65FB">
      <w:pPr>
        <w:pStyle w:val="2"/>
      </w:pPr>
      <w:proofErr w:type="spellStart"/>
      <w:r>
        <w:rPr>
          <w:rFonts w:hint="eastAsia"/>
        </w:rPr>
        <w:t>欠费信息查询</w:t>
      </w:r>
      <w:proofErr w:type="spellEnd"/>
    </w:p>
    <w:p w:rsidR="001C65FB" w:rsidRDefault="001C65FB" w:rsidP="001C65FB">
      <w:pPr>
        <w:ind w:left="420"/>
      </w:pPr>
      <w:r>
        <w:rPr>
          <w:rFonts w:hint="eastAsia"/>
        </w:rPr>
        <w:t>点击导航栏“当前费用”按钮，显示当前人员的所有欠费。如图</w:t>
      </w:r>
      <w:r>
        <w:rPr>
          <w:rFonts w:hint="eastAsia"/>
        </w:rPr>
        <w:t>3.3-1</w:t>
      </w:r>
      <w:r>
        <w:rPr>
          <w:rFonts w:hint="eastAsia"/>
        </w:rPr>
        <w:t>所示。</w:t>
      </w:r>
    </w:p>
    <w:p w:rsidR="001C65FB" w:rsidRDefault="001C65FB" w:rsidP="001C65FB">
      <w:r>
        <w:rPr>
          <w:noProof/>
        </w:rPr>
        <w:drawing>
          <wp:inline distT="0" distB="0" distL="0" distR="0">
            <wp:extent cx="5276850" cy="1457325"/>
            <wp:effectExtent l="0" t="0" r="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1457325"/>
                    </a:xfrm>
                    <a:prstGeom prst="rect">
                      <a:avLst/>
                    </a:prstGeom>
                    <a:noFill/>
                    <a:ln>
                      <a:noFill/>
                    </a:ln>
                  </pic:spPr>
                </pic:pic>
              </a:graphicData>
            </a:graphic>
          </wp:inline>
        </w:drawing>
      </w:r>
    </w:p>
    <w:p w:rsidR="001C65FB" w:rsidRDefault="001C65FB" w:rsidP="001C65FB">
      <w:pPr>
        <w:jc w:val="center"/>
      </w:pPr>
      <w:r>
        <w:rPr>
          <w:rFonts w:hint="eastAsia"/>
        </w:rPr>
        <w:t>图</w:t>
      </w:r>
      <w:r>
        <w:rPr>
          <w:rFonts w:hint="eastAsia"/>
        </w:rPr>
        <w:t xml:space="preserve"> 3.3-1</w:t>
      </w:r>
      <w:r>
        <w:rPr>
          <w:rFonts w:hint="eastAsia"/>
        </w:rPr>
        <w:t>欠费显示</w:t>
      </w:r>
    </w:p>
    <w:p w:rsidR="001C65FB" w:rsidRDefault="001C65FB" w:rsidP="001C65FB">
      <w:pPr>
        <w:pStyle w:val="a0"/>
        <w:numPr>
          <w:ilvl w:val="0"/>
          <w:numId w:val="5"/>
        </w:numPr>
        <w:ind w:firstLineChars="0"/>
      </w:pPr>
      <w:r>
        <w:rPr>
          <w:rFonts w:hint="eastAsia"/>
        </w:rPr>
        <w:t>收费起始、收费终止：学费缴费</w:t>
      </w:r>
      <w:r w:rsidR="00703E21">
        <w:rPr>
          <w:rFonts w:hint="eastAsia"/>
        </w:rPr>
        <w:t>一般</w:t>
      </w:r>
      <w:r>
        <w:rPr>
          <w:rFonts w:hint="eastAsia"/>
        </w:rPr>
        <w:t>不限制缴费时间，其他零星缴费根据学校要求需要在规定时间段之内完成缴费。</w:t>
      </w:r>
    </w:p>
    <w:p w:rsidR="001C65FB" w:rsidRDefault="001C65FB" w:rsidP="001C65FB">
      <w:pPr>
        <w:pStyle w:val="a0"/>
        <w:numPr>
          <w:ilvl w:val="0"/>
          <w:numId w:val="5"/>
        </w:numPr>
        <w:ind w:firstLineChars="0"/>
      </w:pPr>
      <w:r>
        <w:rPr>
          <w:rFonts w:hint="eastAsia"/>
        </w:rPr>
        <w:t>收费状态：收费：当前正在收费；停止：当前暂停缴费。</w:t>
      </w:r>
    </w:p>
    <w:p w:rsidR="001C65FB" w:rsidRDefault="001C65FB" w:rsidP="001C65FB">
      <w:pPr>
        <w:pStyle w:val="a0"/>
        <w:numPr>
          <w:ilvl w:val="0"/>
          <w:numId w:val="5"/>
        </w:numPr>
        <w:ind w:firstLineChars="0"/>
      </w:pPr>
      <w:r>
        <w:rPr>
          <w:rFonts w:hint="eastAsia"/>
        </w:rPr>
        <w:t>收费类型：学费：学生学费住宿费等；其他费用：学校其他的零星费用。</w:t>
      </w:r>
    </w:p>
    <w:p w:rsidR="001C65FB" w:rsidRDefault="001C65FB" w:rsidP="001C65FB">
      <w:pPr>
        <w:pStyle w:val="a0"/>
        <w:numPr>
          <w:ilvl w:val="0"/>
          <w:numId w:val="5"/>
        </w:numPr>
        <w:ind w:firstLineChars="0"/>
      </w:pPr>
      <w:r>
        <w:rPr>
          <w:rFonts w:hint="eastAsia"/>
        </w:rPr>
        <w:t>各类费用，还可以点击导航栏的学费缴费、其他缴费查询。</w:t>
      </w:r>
    </w:p>
    <w:p w:rsidR="001C65FB" w:rsidRDefault="001C65FB" w:rsidP="001C65FB"/>
    <w:p w:rsidR="001C65FB" w:rsidRDefault="001C65FB" w:rsidP="001C65FB">
      <w:pPr>
        <w:pStyle w:val="2"/>
      </w:pPr>
      <w:proofErr w:type="spellStart"/>
      <w:r>
        <w:rPr>
          <w:rFonts w:hint="eastAsia"/>
        </w:rPr>
        <w:t>学费缴费</w:t>
      </w:r>
      <w:proofErr w:type="spellEnd"/>
    </w:p>
    <w:p w:rsidR="001C65FB" w:rsidRDefault="001C65FB" w:rsidP="001C65FB">
      <w:pPr>
        <w:ind w:left="420"/>
      </w:pPr>
      <w:r>
        <w:rPr>
          <w:rFonts w:hint="eastAsia"/>
        </w:rPr>
        <w:t>点击导航栏的“学费缴费”按钮，显示学费欠费和选择页面，如图</w:t>
      </w:r>
      <w:r>
        <w:rPr>
          <w:rFonts w:hint="eastAsia"/>
        </w:rPr>
        <w:t>3.4-1</w:t>
      </w:r>
      <w:r>
        <w:rPr>
          <w:rFonts w:hint="eastAsia"/>
        </w:rPr>
        <w:t>所示：</w:t>
      </w:r>
    </w:p>
    <w:p w:rsidR="001C65FB" w:rsidRDefault="001C65FB" w:rsidP="001C65FB">
      <w:r>
        <w:rPr>
          <w:noProof/>
        </w:rPr>
        <w:drawing>
          <wp:inline distT="0" distB="0" distL="0" distR="0">
            <wp:extent cx="5276850" cy="1400175"/>
            <wp:effectExtent l="0" t="0" r="0"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850" cy="1400175"/>
                    </a:xfrm>
                    <a:prstGeom prst="rect">
                      <a:avLst/>
                    </a:prstGeom>
                    <a:noFill/>
                    <a:ln>
                      <a:noFill/>
                    </a:ln>
                  </pic:spPr>
                </pic:pic>
              </a:graphicData>
            </a:graphic>
          </wp:inline>
        </w:drawing>
      </w:r>
    </w:p>
    <w:p w:rsidR="001C65FB" w:rsidRPr="00456711" w:rsidRDefault="001C65FB" w:rsidP="001C65FB">
      <w:pPr>
        <w:jc w:val="center"/>
      </w:pPr>
      <w:r>
        <w:rPr>
          <w:rFonts w:hint="eastAsia"/>
        </w:rPr>
        <w:t>图</w:t>
      </w:r>
      <w:r>
        <w:rPr>
          <w:rFonts w:hint="eastAsia"/>
        </w:rPr>
        <w:t>3.4-1</w:t>
      </w:r>
      <w:r>
        <w:rPr>
          <w:rFonts w:hint="eastAsia"/>
        </w:rPr>
        <w:t>学费欠费信息</w:t>
      </w:r>
    </w:p>
    <w:p w:rsidR="001C65FB" w:rsidRDefault="001C65FB" w:rsidP="001C65FB">
      <w:pPr>
        <w:pStyle w:val="a0"/>
        <w:numPr>
          <w:ilvl w:val="0"/>
          <w:numId w:val="6"/>
        </w:numPr>
        <w:ind w:left="0" w:firstLine="420"/>
      </w:pPr>
      <w:r>
        <w:rPr>
          <w:rFonts w:hint="eastAsia"/>
        </w:rPr>
        <w:t>选择缴费学年</w:t>
      </w:r>
      <w:r>
        <w:rPr>
          <w:rFonts w:hint="eastAsia"/>
        </w:rPr>
        <w:t xml:space="preserve">   </w:t>
      </w:r>
      <w:r>
        <w:rPr>
          <w:rFonts w:hint="eastAsia"/>
        </w:rPr>
        <w:t>如图</w:t>
      </w:r>
      <w:r>
        <w:rPr>
          <w:rFonts w:hint="eastAsia"/>
        </w:rPr>
        <w:t>3.4-1</w:t>
      </w:r>
      <w:r>
        <w:rPr>
          <w:rFonts w:hint="eastAsia"/>
        </w:rPr>
        <w:t>所示，选择需要缴费的学年，点击“下一步”按钮，缴费用。</w:t>
      </w:r>
    </w:p>
    <w:p w:rsidR="001C65FB" w:rsidRDefault="001C65FB" w:rsidP="001C65FB">
      <w:pPr>
        <w:pStyle w:val="a0"/>
        <w:numPr>
          <w:ilvl w:val="0"/>
          <w:numId w:val="6"/>
        </w:numPr>
        <w:ind w:left="0" w:firstLine="420"/>
      </w:pPr>
      <w:r>
        <w:rPr>
          <w:rFonts w:hint="eastAsia"/>
        </w:rPr>
        <w:t>选择缴费项目</w:t>
      </w:r>
      <w:r>
        <w:rPr>
          <w:rFonts w:hint="eastAsia"/>
        </w:rPr>
        <w:t xml:space="preserve">  </w:t>
      </w:r>
    </w:p>
    <w:p w:rsidR="001C65FB" w:rsidRDefault="001C65FB" w:rsidP="001C65FB">
      <w:pPr>
        <w:pStyle w:val="a0"/>
        <w:ind w:left="420" w:firstLineChars="0"/>
      </w:pPr>
      <w:r>
        <w:rPr>
          <w:rFonts w:hint="eastAsia"/>
        </w:rPr>
        <w:t>如图</w:t>
      </w:r>
      <w:r>
        <w:rPr>
          <w:rFonts w:hint="eastAsia"/>
        </w:rPr>
        <w:t>3.4-2</w:t>
      </w:r>
      <w:r>
        <w:rPr>
          <w:rFonts w:hint="eastAsia"/>
        </w:rPr>
        <w:t>所示，选择需要缴费的项目</w:t>
      </w:r>
    </w:p>
    <w:p w:rsidR="001C65FB" w:rsidRDefault="001C65FB" w:rsidP="001C65FB">
      <w:pPr>
        <w:pStyle w:val="a0"/>
        <w:ind w:firstLineChars="0" w:firstLine="0"/>
      </w:pPr>
      <w:r>
        <w:rPr>
          <w:noProof/>
        </w:rPr>
        <w:lastRenderedPageBreak/>
        <w:drawing>
          <wp:inline distT="0" distB="0" distL="0" distR="0">
            <wp:extent cx="5276850" cy="144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850" cy="1447800"/>
                    </a:xfrm>
                    <a:prstGeom prst="rect">
                      <a:avLst/>
                    </a:prstGeom>
                    <a:noFill/>
                    <a:ln>
                      <a:noFill/>
                    </a:ln>
                  </pic:spPr>
                </pic:pic>
              </a:graphicData>
            </a:graphic>
          </wp:inline>
        </w:drawing>
      </w:r>
    </w:p>
    <w:p w:rsidR="001C65FB" w:rsidRDefault="001C65FB" w:rsidP="001C65FB">
      <w:pPr>
        <w:pStyle w:val="a0"/>
        <w:ind w:firstLineChars="0" w:firstLine="0"/>
        <w:jc w:val="center"/>
      </w:pPr>
      <w:r>
        <w:rPr>
          <w:rFonts w:hint="eastAsia"/>
        </w:rPr>
        <w:t>图</w:t>
      </w:r>
      <w:r>
        <w:rPr>
          <w:rFonts w:hint="eastAsia"/>
        </w:rPr>
        <w:t xml:space="preserve"> 3.4-2</w:t>
      </w:r>
      <w:r>
        <w:rPr>
          <w:rFonts w:hint="eastAsia"/>
        </w:rPr>
        <w:t>缴费项目选择</w:t>
      </w:r>
    </w:p>
    <w:p w:rsidR="001C65FB" w:rsidRDefault="001C65FB" w:rsidP="001C65FB">
      <w:pPr>
        <w:pStyle w:val="a0"/>
        <w:ind w:firstLineChars="0" w:firstLine="0"/>
        <w:jc w:val="center"/>
      </w:pPr>
    </w:p>
    <w:p w:rsidR="001C65FB" w:rsidRDefault="001C65FB" w:rsidP="001C65FB">
      <w:pPr>
        <w:pStyle w:val="a0"/>
        <w:numPr>
          <w:ilvl w:val="0"/>
          <w:numId w:val="6"/>
        </w:numPr>
        <w:ind w:left="0" w:firstLine="420"/>
      </w:pPr>
      <w:r>
        <w:rPr>
          <w:rFonts w:hint="eastAsia"/>
        </w:rPr>
        <w:t>确认缴费信息。如图</w:t>
      </w:r>
      <w:r>
        <w:rPr>
          <w:rFonts w:hint="eastAsia"/>
        </w:rPr>
        <w:t>3.4-3</w:t>
      </w:r>
      <w:r>
        <w:rPr>
          <w:rFonts w:hint="eastAsia"/>
        </w:rPr>
        <w:t>所示。</w:t>
      </w:r>
      <w:r>
        <w:t>点击</w:t>
      </w:r>
      <w:r>
        <w:rPr>
          <w:rFonts w:hint="eastAsia"/>
        </w:rPr>
        <w:t>“</w:t>
      </w:r>
      <w:r>
        <w:t>下一步</w:t>
      </w:r>
      <w:r>
        <w:rPr>
          <w:rFonts w:hint="eastAsia"/>
        </w:rPr>
        <w:t>”</w:t>
      </w:r>
      <w:r>
        <w:t>选择缴费方式</w:t>
      </w:r>
    </w:p>
    <w:p w:rsidR="001C65FB" w:rsidRDefault="001C65FB" w:rsidP="001C65FB">
      <w:r>
        <w:rPr>
          <w:noProof/>
        </w:rPr>
        <w:drawing>
          <wp:inline distT="0" distB="0" distL="0" distR="0">
            <wp:extent cx="5276850" cy="1247775"/>
            <wp:effectExtent l="0" t="0" r="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850" cy="1247775"/>
                    </a:xfrm>
                    <a:prstGeom prst="rect">
                      <a:avLst/>
                    </a:prstGeom>
                    <a:noFill/>
                    <a:ln>
                      <a:noFill/>
                    </a:ln>
                  </pic:spPr>
                </pic:pic>
              </a:graphicData>
            </a:graphic>
          </wp:inline>
        </w:drawing>
      </w:r>
    </w:p>
    <w:p w:rsidR="001C65FB" w:rsidRDefault="001C65FB" w:rsidP="001C65FB">
      <w:pPr>
        <w:jc w:val="center"/>
      </w:pPr>
      <w:r>
        <w:rPr>
          <w:rFonts w:hint="eastAsia"/>
        </w:rPr>
        <w:t>图</w:t>
      </w:r>
      <w:r>
        <w:rPr>
          <w:rFonts w:hint="eastAsia"/>
        </w:rPr>
        <w:t xml:space="preserve">3.4-3 </w:t>
      </w:r>
      <w:r>
        <w:rPr>
          <w:rFonts w:hint="eastAsia"/>
        </w:rPr>
        <w:t>缴费方式选择</w:t>
      </w:r>
    </w:p>
    <w:p w:rsidR="001C65FB" w:rsidRDefault="001C65FB" w:rsidP="001C65FB">
      <w:pPr>
        <w:jc w:val="center"/>
      </w:pPr>
    </w:p>
    <w:p w:rsidR="001C65FB" w:rsidRDefault="001C65FB" w:rsidP="001C65FB">
      <w:pPr>
        <w:pStyle w:val="a0"/>
        <w:numPr>
          <w:ilvl w:val="0"/>
          <w:numId w:val="6"/>
        </w:numPr>
        <w:ind w:left="0" w:firstLine="420"/>
      </w:pPr>
      <w:r>
        <w:t>缴费信息确认及缴费方式选择。如图</w:t>
      </w:r>
      <w:r>
        <w:t>3.4-4</w:t>
      </w:r>
      <w:r>
        <w:t>所示。</w:t>
      </w:r>
    </w:p>
    <w:p w:rsidR="001C65FB" w:rsidRPr="002A69A4" w:rsidRDefault="001C65FB" w:rsidP="001C65FB">
      <w:pPr>
        <w:widowControl/>
        <w:ind w:firstLineChars="50" w:firstLine="120"/>
        <w:jc w:val="left"/>
        <w:rPr>
          <w:rFonts w:ascii="宋体" w:hAnsi="宋体" w:cs="宋体"/>
          <w:kern w:val="0"/>
          <w:sz w:val="24"/>
          <w:szCs w:val="24"/>
        </w:rPr>
      </w:pPr>
      <w:r>
        <w:rPr>
          <w:rFonts w:ascii="宋体" w:hAnsi="宋体" w:cs="宋体"/>
          <w:noProof/>
          <w:kern w:val="0"/>
          <w:sz w:val="24"/>
          <w:szCs w:val="24"/>
        </w:rPr>
        <w:drawing>
          <wp:inline distT="0" distB="0" distL="0" distR="0">
            <wp:extent cx="5267325" cy="2495550"/>
            <wp:effectExtent l="0" t="0" r="9525" b="0"/>
            <wp:docPr id="17" name="图片 17" descr="ZWS(SWXSG(_ZQ`D(FA0L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WS(SWXSG(_ZQ`D(FA0L_[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7325" cy="2495550"/>
                    </a:xfrm>
                    <a:prstGeom prst="rect">
                      <a:avLst/>
                    </a:prstGeom>
                    <a:noFill/>
                    <a:ln>
                      <a:noFill/>
                    </a:ln>
                  </pic:spPr>
                </pic:pic>
              </a:graphicData>
            </a:graphic>
          </wp:inline>
        </w:drawing>
      </w:r>
    </w:p>
    <w:p w:rsidR="001C65FB" w:rsidRDefault="001C65FB" w:rsidP="001C65FB">
      <w:pPr>
        <w:rPr>
          <w:noProof/>
        </w:rPr>
      </w:pPr>
    </w:p>
    <w:p w:rsidR="001C65FB" w:rsidRDefault="001C65FB" w:rsidP="001C65FB">
      <w:pPr>
        <w:jc w:val="center"/>
      </w:pPr>
      <w:r>
        <w:rPr>
          <w:rFonts w:hint="eastAsia"/>
          <w:noProof/>
        </w:rPr>
        <w:t>图</w:t>
      </w:r>
      <w:r>
        <w:rPr>
          <w:rFonts w:hint="eastAsia"/>
          <w:noProof/>
        </w:rPr>
        <w:t xml:space="preserve"> 3</w:t>
      </w:r>
      <w:r>
        <w:rPr>
          <w:noProof/>
        </w:rPr>
        <w:t xml:space="preserve">.4-4 </w:t>
      </w:r>
      <w:r>
        <w:rPr>
          <w:rFonts w:hint="eastAsia"/>
          <w:noProof/>
        </w:rPr>
        <w:t>缴费</w:t>
      </w:r>
      <w:r>
        <w:rPr>
          <w:noProof/>
        </w:rPr>
        <w:t>方式选择</w:t>
      </w:r>
    </w:p>
    <w:p w:rsidR="001C65FB" w:rsidRDefault="00514C67" w:rsidP="001C65FB">
      <w:pPr>
        <w:pStyle w:val="a0"/>
        <w:numPr>
          <w:ilvl w:val="0"/>
          <w:numId w:val="7"/>
        </w:numPr>
        <w:ind w:left="0" w:firstLineChars="400" w:firstLine="840"/>
      </w:pPr>
      <w:proofErr w:type="gramStart"/>
      <w:r>
        <w:rPr>
          <w:rFonts w:hint="eastAsia"/>
        </w:rPr>
        <w:t>微信</w:t>
      </w:r>
      <w:r w:rsidR="001C65FB">
        <w:rPr>
          <w:rFonts w:hint="eastAsia"/>
        </w:rPr>
        <w:t>支付</w:t>
      </w:r>
      <w:proofErr w:type="gramEnd"/>
    </w:p>
    <w:p w:rsidR="001C65FB" w:rsidRPr="002B0F96" w:rsidRDefault="001C65FB" w:rsidP="001C65FB">
      <w:pPr>
        <w:pStyle w:val="a0"/>
        <w:ind w:leftChars="200" w:left="420"/>
      </w:pPr>
      <w:r>
        <w:rPr>
          <w:rFonts w:hint="eastAsia"/>
        </w:rPr>
        <w:t>如图</w:t>
      </w:r>
      <w:r>
        <w:rPr>
          <w:rFonts w:hint="eastAsia"/>
        </w:rPr>
        <w:t>3.4-4</w:t>
      </w:r>
      <w:r>
        <w:rPr>
          <w:rFonts w:hint="eastAsia"/>
        </w:rPr>
        <w:t>所示，确定支付金额无误后，</w:t>
      </w:r>
      <w:proofErr w:type="gramStart"/>
      <w:r>
        <w:rPr>
          <w:rFonts w:hint="eastAsia"/>
        </w:rPr>
        <w:t>选择</w:t>
      </w:r>
      <w:r>
        <w:t>微信支付</w:t>
      </w:r>
      <w:proofErr w:type="gramEnd"/>
      <w:r>
        <w:rPr>
          <w:rFonts w:hint="eastAsia"/>
        </w:rPr>
        <w:t>，进入如图</w:t>
      </w:r>
      <w:r>
        <w:rPr>
          <w:rFonts w:hint="eastAsia"/>
        </w:rPr>
        <w:t>3.4-5</w:t>
      </w:r>
      <w:r>
        <w:rPr>
          <w:rFonts w:hint="eastAsia"/>
        </w:rPr>
        <w:t>所示</w:t>
      </w:r>
    </w:p>
    <w:p w:rsidR="001C65FB" w:rsidRDefault="001C65FB" w:rsidP="001C65FB">
      <w:pPr>
        <w:pStyle w:val="a0"/>
        <w:ind w:leftChars="200" w:left="420"/>
        <w:rPr>
          <w:b/>
          <w:color w:val="FF0000"/>
        </w:rPr>
      </w:pPr>
      <w:r>
        <w:rPr>
          <w:rFonts w:hint="eastAsia"/>
        </w:rPr>
        <w:t>点击</w:t>
      </w:r>
      <w:proofErr w:type="gramStart"/>
      <w:r>
        <w:rPr>
          <w:rFonts w:hint="eastAsia"/>
        </w:rPr>
        <w:t>微信支付</w:t>
      </w:r>
      <w:proofErr w:type="gramEnd"/>
      <w:r>
        <w:rPr>
          <w:rFonts w:hint="eastAsia"/>
        </w:rPr>
        <w:t>后，将</w:t>
      </w:r>
      <w:proofErr w:type="gramStart"/>
      <w:r>
        <w:rPr>
          <w:rFonts w:hint="eastAsia"/>
        </w:rPr>
        <w:t>会弹出微信二</w:t>
      </w:r>
      <w:proofErr w:type="gramEnd"/>
      <w:r>
        <w:rPr>
          <w:rFonts w:hint="eastAsia"/>
        </w:rPr>
        <w:t>维码，请</w:t>
      </w:r>
      <w:proofErr w:type="gramStart"/>
      <w:r>
        <w:rPr>
          <w:rFonts w:hint="eastAsia"/>
        </w:rPr>
        <w:t>使用微信</w:t>
      </w:r>
      <w:proofErr w:type="gramEnd"/>
      <w:r>
        <w:rPr>
          <w:rFonts w:hint="eastAsia"/>
        </w:rPr>
        <w:t>APP</w:t>
      </w:r>
      <w:r>
        <w:rPr>
          <w:rFonts w:hint="eastAsia"/>
        </w:rPr>
        <w:t>扫一扫</w:t>
      </w:r>
      <w:proofErr w:type="gramStart"/>
      <w:r>
        <w:rPr>
          <w:rFonts w:hint="eastAsia"/>
        </w:rPr>
        <w:t>进行扫码支付</w:t>
      </w:r>
      <w:proofErr w:type="gramEnd"/>
      <w:r w:rsidRPr="00B01BB9">
        <w:rPr>
          <w:rFonts w:hint="eastAsia"/>
        </w:rPr>
        <w:t>。</w:t>
      </w:r>
      <w:r>
        <w:rPr>
          <w:rFonts w:hint="eastAsia"/>
          <w:b/>
          <w:color w:val="FF0000"/>
        </w:rPr>
        <w:t>注意：请确认商户</w:t>
      </w:r>
      <w:r>
        <w:rPr>
          <w:b/>
          <w:color w:val="FF0000"/>
        </w:rPr>
        <w:t>名称</w:t>
      </w:r>
      <w:r>
        <w:rPr>
          <w:rFonts w:hint="eastAsia"/>
          <w:b/>
          <w:color w:val="FF0000"/>
        </w:rPr>
        <w:t>：</w:t>
      </w:r>
      <w:r>
        <w:rPr>
          <w:rFonts w:hint="eastAsia"/>
          <w:b/>
          <w:color w:val="FF0000"/>
        </w:rPr>
        <w:t xml:space="preserve"> </w:t>
      </w:r>
      <w:r>
        <w:rPr>
          <w:rFonts w:hint="eastAsia"/>
          <w:b/>
          <w:color w:val="FF0000"/>
        </w:rPr>
        <w:t>天津医科大学临床医学院</w:t>
      </w:r>
      <w:r>
        <w:rPr>
          <w:b/>
          <w:color w:val="FF0000"/>
        </w:rPr>
        <w:t xml:space="preserve"> </w:t>
      </w:r>
    </w:p>
    <w:p w:rsidR="001C65FB" w:rsidRPr="000836F4" w:rsidRDefault="001C65FB" w:rsidP="001C65FB">
      <w:pPr>
        <w:widowControl/>
        <w:jc w:val="left"/>
        <w:rPr>
          <w:rFonts w:ascii="宋体" w:hAnsi="宋体" w:cs="宋体"/>
          <w:kern w:val="0"/>
          <w:sz w:val="24"/>
          <w:szCs w:val="24"/>
        </w:rPr>
      </w:pPr>
      <w:r>
        <w:rPr>
          <w:rFonts w:ascii="宋体" w:hAnsi="宋体" w:cs="宋体"/>
          <w:noProof/>
          <w:kern w:val="0"/>
          <w:sz w:val="24"/>
          <w:szCs w:val="24"/>
        </w:rPr>
        <w:lastRenderedPageBreak/>
        <w:drawing>
          <wp:inline distT="0" distB="0" distL="0" distR="0">
            <wp:extent cx="5524500" cy="2476500"/>
            <wp:effectExtent l="0" t="0" r="0" b="0"/>
            <wp:docPr id="16" name="图片 16" descr=")%M1I570QQF(7{GLQOX@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1I570QQF(7{GLQOX@S{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0" cy="2476500"/>
                    </a:xfrm>
                    <a:prstGeom prst="rect">
                      <a:avLst/>
                    </a:prstGeom>
                    <a:noFill/>
                    <a:ln>
                      <a:noFill/>
                    </a:ln>
                  </pic:spPr>
                </pic:pic>
              </a:graphicData>
            </a:graphic>
          </wp:inline>
        </w:drawing>
      </w:r>
    </w:p>
    <w:p w:rsidR="001C65FB" w:rsidRDefault="001C65FB" w:rsidP="001C65FB">
      <w:pPr>
        <w:jc w:val="center"/>
        <w:rPr>
          <w:b/>
          <w:color w:val="FF0000"/>
        </w:rPr>
      </w:pPr>
    </w:p>
    <w:p w:rsidR="001C65FB" w:rsidRPr="00866CFB" w:rsidRDefault="001C65FB" w:rsidP="001C65FB">
      <w:pPr>
        <w:ind w:firstLineChars="199" w:firstLine="418"/>
        <w:jc w:val="center"/>
      </w:pPr>
      <w:r w:rsidRPr="00866CFB">
        <w:rPr>
          <w:rFonts w:hint="eastAsia"/>
        </w:rPr>
        <w:t>图</w:t>
      </w:r>
      <w:r w:rsidRPr="00866CFB">
        <w:rPr>
          <w:rFonts w:hint="eastAsia"/>
        </w:rPr>
        <w:t xml:space="preserve"> 3.4-5 </w:t>
      </w:r>
      <w:r>
        <w:rPr>
          <w:rFonts w:hint="eastAsia"/>
        </w:rPr>
        <w:t>建行网上</w:t>
      </w:r>
      <w:r w:rsidRPr="00866CFB">
        <w:rPr>
          <w:rFonts w:hint="eastAsia"/>
        </w:rPr>
        <w:t>支付</w:t>
      </w:r>
    </w:p>
    <w:p w:rsidR="001C65FB" w:rsidRDefault="001C65FB" w:rsidP="001C65FB">
      <w:pPr>
        <w:pStyle w:val="a0"/>
        <w:numPr>
          <w:ilvl w:val="0"/>
          <w:numId w:val="6"/>
        </w:numPr>
        <w:ind w:left="0" w:firstLine="420"/>
      </w:pPr>
      <w:r>
        <w:rPr>
          <w:rFonts w:hint="eastAsia"/>
        </w:rPr>
        <w:t>支付成功</w:t>
      </w:r>
      <w:r>
        <w:rPr>
          <w:rFonts w:hint="eastAsia"/>
        </w:rPr>
        <w:t xml:space="preserve">  </w:t>
      </w:r>
      <w:r>
        <w:rPr>
          <w:rFonts w:hint="eastAsia"/>
        </w:rPr>
        <w:t>支付成功显示支付成功界面。如图</w:t>
      </w:r>
      <w:r>
        <w:rPr>
          <w:rFonts w:hint="eastAsia"/>
        </w:rPr>
        <w:t>3.4-8</w:t>
      </w:r>
      <w:r>
        <w:rPr>
          <w:rFonts w:hint="eastAsia"/>
        </w:rPr>
        <w:t>所示。</w:t>
      </w:r>
    </w:p>
    <w:p w:rsidR="001C65FB" w:rsidRDefault="001C65FB" w:rsidP="001C65FB">
      <w:r>
        <w:rPr>
          <w:noProof/>
        </w:rPr>
        <w:drawing>
          <wp:inline distT="0" distB="0" distL="0" distR="0">
            <wp:extent cx="5276850" cy="96202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6850" cy="962025"/>
                    </a:xfrm>
                    <a:prstGeom prst="rect">
                      <a:avLst/>
                    </a:prstGeom>
                    <a:noFill/>
                    <a:ln>
                      <a:noFill/>
                    </a:ln>
                  </pic:spPr>
                </pic:pic>
              </a:graphicData>
            </a:graphic>
          </wp:inline>
        </w:drawing>
      </w:r>
    </w:p>
    <w:p w:rsidR="001C65FB" w:rsidRPr="001B4E2D" w:rsidRDefault="001C65FB" w:rsidP="001C65FB">
      <w:pPr>
        <w:jc w:val="center"/>
      </w:pPr>
      <w:r>
        <w:rPr>
          <w:rFonts w:hint="eastAsia"/>
        </w:rPr>
        <w:t>图</w:t>
      </w:r>
      <w:r>
        <w:rPr>
          <w:rFonts w:hint="eastAsia"/>
        </w:rPr>
        <w:t xml:space="preserve"> 3.4-8 </w:t>
      </w:r>
      <w:r>
        <w:rPr>
          <w:rFonts w:hint="eastAsia"/>
        </w:rPr>
        <w:t>支付成功</w:t>
      </w:r>
    </w:p>
    <w:p w:rsidR="001C65FB" w:rsidRDefault="001C65FB" w:rsidP="001C65FB">
      <w:pPr>
        <w:pStyle w:val="2"/>
      </w:pPr>
      <w:proofErr w:type="spellStart"/>
      <w:r>
        <w:rPr>
          <w:rFonts w:hint="eastAsia"/>
        </w:rPr>
        <w:t>缴费记录查询</w:t>
      </w:r>
      <w:proofErr w:type="spellEnd"/>
    </w:p>
    <w:p w:rsidR="001C65FB" w:rsidRDefault="001C65FB" w:rsidP="001C65FB">
      <w:pPr>
        <w:ind w:left="420"/>
      </w:pPr>
      <w:r>
        <w:rPr>
          <w:rFonts w:hint="eastAsia"/>
        </w:rPr>
        <w:t>点击导航栏的“交易记录查询”按钮，可以查询具体的银行交易记录。如图</w:t>
      </w:r>
      <w:r>
        <w:rPr>
          <w:rFonts w:hint="eastAsia"/>
        </w:rPr>
        <w:t>3.6-1</w:t>
      </w:r>
      <w:r>
        <w:rPr>
          <w:rFonts w:hint="eastAsia"/>
        </w:rPr>
        <w:t>所示。</w:t>
      </w:r>
    </w:p>
    <w:p w:rsidR="001C65FB" w:rsidRDefault="001C65FB" w:rsidP="001C65FB">
      <w:r>
        <w:rPr>
          <w:noProof/>
        </w:rPr>
        <w:drawing>
          <wp:inline distT="0" distB="0" distL="0" distR="0">
            <wp:extent cx="5276850" cy="10001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6850" cy="1000125"/>
                    </a:xfrm>
                    <a:prstGeom prst="rect">
                      <a:avLst/>
                    </a:prstGeom>
                    <a:noFill/>
                    <a:ln>
                      <a:noFill/>
                    </a:ln>
                  </pic:spPr>
                </pic:pic>
              </a:graphicData>
            </a:graphic>
          </wp:inline>
        </w:drawing>
      </w:r>
    </w:p>
    <w:p w:rsidR="001C65FB" w:rsidRDefault="001C65FB" w:rsidP="001C65FB">
      <w:pPr>
        <w:jc w:val="center"/>
      </w:pPr>
      <w:r>
        <w:t>图</w:t>
      </w:r>
      <w:r>
        <w:rPr>
          <w:rFonts w:hint="eastAsia"/>
        </w:rPr>
        <w:t>3.</w:t>
      </w:r>
      <w:r w:rsidR="005C4BDE">
        <w:rPr>
          <w:rFonts w:hint="eastAsia"/>
        </w:rPr>
        <w:t>5</w:t>
      </w:r>
      <w:r>
        <w:rPr>
          <w:rFonts w:hint="eastAsia"/>
        </w:rPr>
        <w:t>-1</w:t>
      </w:r>
      <w:r>
        <w:rPr>
          <w:rFonts w:hint="eastAsia"/>
        </w:rPr>
        <w:t>交易记录查询</w:t>
      </w:r>
    </w:p>
    <w:p w:rsidR="001C65FB" w:rsidRDefault="001C65FB" w:rsidP="001C65FB">
      <w:r>
        <w:rPr>
          <w:rFonts w:hint="eastAsia"/>
        </w:rPr>
        <w:tab/>
      </w:r>
      <w:r>
        <w:rPr>
          <w:rFonts w:hint="eastAsia"/>
        </w:rPr>
        <w:t>点击记录栏的“明细”连接，可以查询具体的缴费项目信息。如图</w:t>
      </w:r>
      <w:r>
        <w:rPr>
          <w:rFonts w:hint="eastAsia"/>
        </w:rPr>
        <w:t>3.6-2</w:t>
      </w:r>
      <w:r>
        <w:rPr>
          <w:rFonts w:hint="eastAsia"/>
        </w:rPr>
        <w:t>所示</w:t>
      </w:r>
    </w:p>
    <w:p w:rsidR="001C65FB" w:rsidRDefault="001C65FB" w:rsidP="001C65FB">
      <w:r>
        <w:rPr>
          <w:noProof/>
        </w:rPr>
        <w:drawing>
          <wp:inline distT="0" distB="0" distL="0" distR="0">
            <wp:extent cx="5276850" cy="9239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6850" cy="923925"/>
                    </a:xfrm>
                    <a:prstGeom prst="rect">
                      <a:avLst/>
                    </a:prstGeom>
                    <a:noFill/>
                    <a:ln>
                      <a:noFill/>
                    </a:ln>
                  </pic:spPr>
                </pic:pic>
              </a:graphicData>
            </a:graphic>
          </wp:inline>
        </w:drawing>
      </w:r>
    </w:p>
    <w:p w:rsidR="001C65FB" w:rsidRDefault="001C65FB" w:rsidP="001C65FB">
      <w:pPr>
        <w:jc w:val="center"/>
      </w:pPr>
      <w:r>
        <w:rPr>
          <w:rFonts w:hint="eastAsia"/>
        </w:rPr>
        <w:t>图</w:t>
      </w:r>
      <w:r>
        <w:rPr>
          <w:rFonts w:hint="eastAsia"/>
        </w:rPr>
        <w:t xml:space="preserve"> 3.</w:t>
      </w:r>
      <w:r w:rsidR="005C4BDE">
        <w:rPr>
          <w:rFonts w:hint="eastAsia"/>
        </w:rPr>
        <w:t>5</w:t>
      </w:r>
      <w:r>
        <w:rPr>
          <w:rFonts w:hint="eastAsia"/>
        </w:rPr>
        <w:t>-2</w:t>
      </w:r>
      <w:r>
        <w:rPr>
          <w:rFonts w:hint="eastAsia"/>
        </w:rPr>
        <w:t>交易记录明细</w:t>
      </w:r>
    </w:p>
    <w:p w:rsidR="001C65FB" w:rsidRDefault="001C65FB" w:rsidP="001C65FB">
      <w:r>
        <w:rPr>
          <w:rFonts w:hint="eastAsia"/>
        </w:rPr>
        <w:tab/>
      </w:r>
      <w:r>
        <w:rPr>
          <w:rFonts w:hint="eastAsia"/>
        </w:rPr>
        <w:t>若是其他缴费的订单，可以点击缴费凭证，查看和打印缴费凭证。如图</w:t>
      </w:r>
      <w:r>
        <w:rPr>
          <w:rFonts w:hint="eastAsia"/>
        </w:rPr>
        <w:t>3.6-3</w:t>
      </w:r>
      <w:r>
        <w:rPr>
          <w:rFonts w:hint="eastAsia"/>
        </w:rPr>
        <w:t>所示</w:t>
      </w:r>
    </w:p>
    <w:p w:rsidR="001C65FB" w:rsidRDefault="001C65FB" w:rsidP="001C65FB">
      <w:r>
        <w:rPr>
          <w:noProof/>
        </w:rPr>
        <w:drawing>
          <wp:inline distT="0" distB="0" distL="0" distR="0">
            <wp:extent cx="5276850" cy="8191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76850" cy="819150"/>
                    </a:xfrm>
                    <a:prstGeom prst="rect">
                      <a:avLst/>
                    </a:prstGeom>
                    <a:noFill/>
                    <a:ln>
                      <a:noFill/>
                    </a:ln>
                  </pic:spPr>
                </pic:pic>
              </a:graphicData>
            </a:graphic>
          </wp:inline>
        </w:drawing>
      </w:r>
    </w:p>
    <w:p w:rsidR="001C65FB" w:rsidRDefault="001C65FB" w:rsidP="001C65FB">
      <w:pPr>
        <w:jc w:val="center"/>
      </w:pPr>
      <w:r>
        <w:rPr>
          <w:rFonts w:hint="eastAsia"/>
        </w:rPr>
        <w:lastRenderedPageBreak/>
        <w:t>图</w:t>
      </w:r>
      <w:r>
        <w:rPr>
          <w:rFonts w:hint="eastAsia"/>
        </w:rPr>
        <w:t>3.</w:t>
      </w:r>
      <w:r w:rsidR="005C4BDE">
        <w:rPr>
          <w:rFonts w:hint="eastAsia"/>
        </w:rPr>
        <w:t>5</w:t>
      </w:r>
      <w:r>
        <w:rPr>
          <w:rFonts w:hint="eastAsia"/>
        </w:rPr>
        <w:t xml:space="preserve">-3 </w:t>
      </w:r>
      <w:r>
        <w:rPr>
          <w:rFonts w:hint="eastAsia"/>
        </w:rPr>
        <w:t>缴费凭证</w:t>
      </w:r>
    </w:p>
    <w:p w:rsidR="001C65FB" w:rsidRDefault="001C65FB" w:rsidP="001C65FB">
      <w:pPr>
        <w:pStyle w:val="2"/>
      </w:pPr>
      <w:proofErr w:type="spellStart"/>
      <w:r>
        <w:rPr>
          <w:rFonts w:hint="eastAsia"/>
        </w:rPr>
        <w:t>已缴费信息查询</w:t>
      </w:r>
      <w:proofErr w:type="spellEnd"/>
    </w:p>
    <w:p w:rsidR="001C65FB" w:rsidRPr="00276B71" w:rsidRDefault="001C65FB" w:rsidP="001C65FB">
      <w:pPr>
        <w:ind w:firstLineChars="200" w:firstLine="420"/>
        <w:rPr>
          <w:b/>
          <w:color w:val="FF0000"/>
        </w:rPr>
      </w:pPr>
      <w:r>
        <w:rPr>
          <w:rFonts w:hint="eastAsia"/>
        </w:rPr>
        <w:t>点击导航栏的“已缴费信息”按钮，显示已缴费信息页面，如图</w:t>
      </w:r>
      <w:r>
        <w:rPr>
          <w:rFonts w:hint="eastAsia"/>
        </w:rPr>
        <w:t>3.7-1</w:t>
      </w:r>
      <w:r>
        <w:rPr>
          <w:rFonts w:hint="eastAsia"/>
        </w:rPr>
        <w:t>所示。选择费用类型可以查询学费和其他费用的已缴费情况。</w:t>
      </w:r>
      <w:r w:rsidRPr="00276B71">
        <w:rPr>
          <w:rFonts w:hint="eastAsia"/>
          <w:b/>
          <w:color w:val="FF0000"/>
        </w:rPr>
        <w:t>注：学费缴费可以查询学生所有途径的缴费情况</w:t>
      </w:r>
    </w:p>
    <w:p w:rsidR="001C65FB" w:rsidRDefault="001C65FB" w:rsidP="001C65FB">
      <w:r>
        <w:rPr>
          <w:noProof/>
        </w:rPr>
        <w:drawing>
          <wp:inline distT="0" distB="0" distL="0" distR="0">
            <wp:extent cx="5276850" cy="13239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6850" cy="1323975"/>
                    </a:xfrm>
                    <a:prstGeom prst="rect">
                      <a:avLst/>
                    </a:prstGeom>
                    <a:noFill/>
                    <a:ln>
                      <a:noFill/>
                    </a:ln>
                  </pic:spPr>
                </pic:pic>
              </a:graphicData>
            </a:graphic>
          </wp:inline>
        </w:drawing>
      </w:r>
    </w:p>
    <w:p w:rsidR="001C65FB" w:rsidRDefault="001C65FB" w:rsidP="001C65FB">
      <w:pPr>
        <w:jc w:val="center"/>
      </w:pPr>
      <w:r>
        <w:rPr>
          <w:rFonts w:hint="eastAsia"/>
        </w:rPr>
        <w:t>图</w:t>
      </w:r>
      <w:r>
        <w:rPr>
          <w:rFonts w:hint="eastAsia"/>
        </w:rPr>
        <w:t>3.</w:t>
      </w:r>
      <w:r w:rsidR="005C4BDE">
        <w:rPr>
          <w:rFonts w:hint="eastAsia"/>
        </w:rPr>
        <w:t>6</w:t>
      </w:r>
      <w:r>
        <w:rPr>
          <w:rFonts w:hint="eastAsia"/>
        </w:rPr>
        <w:t xml:space="preserve">-1 </w:t>
      </w:r>
      <w:r>
        <w:rPr>
          <w:rFonts w:hint="eastAsia"/>
        </w:rPr>
        <w:t>已缴费信息显示</w:t>
      </w:r>
    </w:p>
    <w:p w:rsidR="001C65FB" w:rsidRDefault="001C65FB" w:rsidP="001C65FB">
      <w:r>
        <w:rPr>
          <w:rFonts w:hint="eastAsia"/>
        </w:rPr>
        <w:tab/>
      </w:r>
      <w:r>
        <w:rPr>
          <w:rFonts w:hint="eastAsia"/>
        </w:rPr>
        <w:t>点击“明细”按钮可以查询具体的缴费项目等信息。如图</w:t>
      </w:r>
      <w:r>
        <w:rPr>
          <w:rFonts w:hint="eastAsia"/>
        </w:rPr>
        <w:t>3.7-2</w:t>
      </w:r>
      <w:r>
        <w:rPr>
          <w:rFonts w:hint="eastAsia"/>
        </w:rPr>
        <w:t>所示</w:t>
      </w:r>
    </w:p>
    <w:p w:rsidR="001C65FB" w:rsidRDefault="001C65FB" w:rsidP="001C65FB">
      <w:r>
        <w:rPr>
          <w:noProof/>
        </w:rPr>
        <w:drawing>
          <wp:inline distT="0" distB="0" distL="0" distR="0">
            <wp:extent cx="5276850" cy="9429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6850" cy="942975"/>
                    </a:xfrm>
                    <a:prstGeom prst="rect">
                      <a:avLst/>
                    </a:prstGeom>
                    <a:noFill/>
                    <a:ln>
                      <a:noFill/>
                    </a:ln>
                  </pic:spPr>
                </pic:pic>
              </a:graphicData>
            </a:graphic>
          </wp:inline>
        </w:drawing>
      </w:r>
    </w:p>
    <w:p w:rsidR="001C65FB" w:rsidRDefault="001C65FB" w:rsidP="00514C67">
      <w:pPr>
        <w:jc w:val="center"/>
      </w:pPr>
      <w:r>
        <w:rPr>
          <w:rFonts w:hint="eastAsia"/>
        </w:rPr>
        <w:t>图</w:t>
      </w:r>
      <w:r>
        <w:rPr>
          <w:rFonts w:hint="eastAsia"/>
        </w:rPr>
        <w:t xml:space="preserve"> 3.</w:t>
      </w:r>
      <w:r w:rsidR="005C4BDE">
        <w:rPr>
          <w:rFonts w:hint="eastAsia"/>
        </w:rPr>
        <w:t>6</w:t>
      </w:r>
      <w:r>
        <w:rPr>
          <w:rFonts w:hint="eastAsia"/>
        </w:rPr>
        <w:t xml:space="preserve">.2 </w:t>
      </w:r>
      <w:r>
        <w:rPr>
          <w:rFonts w:hint="eastAsia"/>
        </w:rPr>
        <w:t>已缴费明细</w:t>
      </w:r>
    </w:p>
    <w:p w:rsidR="001C65FB" w:rsidRDefault="001C65FB" w:rsidP="001C65FB">
      <w:pPr>
        <w:pStyle w:val="1"/>
        <w:ind w:hanging="420"/>
      </w:pPr>
      <w:bookmarkStart w:id="0" w:name="_Toc428453700"/>
      <w:bookmarkStart w:id="1" w:name="_Toc429488314"/>
      <w:proofErr w:type="spellStart"/>
      <w:r>
        <w:rPr>
          <w:rFonts w:hint="eastAsia"/>
        </w:rPr>
        <w:t>注意事项</w:t>
      </w:r>
      <w:bookmarkEnd w:id="0"/>
      <w:bookmarkEnd w:id="1"/>
      <w:proofErr w:type="spellEnd"/>
    </w:p>
    <w:p w:rsidR="001C65FB" w:rsidRPr="00E0326D" w:rsidRDefault="001C65FB" w:rsidP="001C65FB">
      <w:pPr>
        <w:pStyle w:val="a0"/>
        <w:numPr>
          <w:ilvl w:val="0"/>
          <w:numId w:val="9"/>
        </w:numPr>
        <w:ind w:firstLineChars="0"/>
        <w:rPr>
          <w:color w:val="FF0000"/>
          <w:szCs w:val="21"/>
        </w:rPr>
      </w:pPr>
      <w:r w:rsidRPr="00E8719E">
        <w:rPr>
          <w:rFonts w:hint="eastAsia"/>
          <w:color w:val="FF0000"/>
          <w:szCs w:val="21"/>
        </w:rPr>
        <w:t>缴费时请通过财务处网站链接进入或直接输入系统地址。请确认支付网站地址：</w:t>
      </w:r>
      <w:hyperlink r:id="rId27" w:history="1">
        <w:r w:rsidRPr="00E10ABC">
          <w:rPr>
            <w:rStyle w:val="a6"/>
          </w:rPr>
          <w:t>http://180.213.3.19:8899</w:t>
        </w:r>
      </w:hyperlink>
      <w:r>
        <w:rPr>
          <w:color w:val="FF0000"/>
          <w:szCs w:val="21"/>
        </w:rPr>
        <w:t xml:space="preserve"> </w:t>
      </w:r>
    </w:p>
    <w:p w:rsidR="001C65FB" w:rsidRPr="00FC5FF0" w:rsidRDefault="001C65FB" w:rsidP="001C65FB">
      <w:pPr>
        <w:pStyle w:val="a0"/>
        <w:numPr>
          <w:ilvl w:val="0"/>
          <w:numId w:val="9"/>
        </w:numPr>
        <w:ind w:firstLineChars="0"/>
        <w:rPr>
          <w:color w:val="FF0000"/>
          <w:szCs w:val="21"/>
        </w:rPr>
      </w:pPr>
      <w:proofErr w:type="gramStart"/>
      <w:r w:rsidRPr="00E0326D">
        <w:rPr>
          <w:rFonts w:hint="eastAsia"/>
          <w:color w:val="FF0000"/>
          <w:szCs w:val="21"/>
        </w:rPr>
        <w:t>通过</w:t>
      </w:r>
      <w:r>
        <w:rPr>
          <w:rFonts w:hint="eastAsia"/>
          <w:color w:val="FF0000"/>
          <w:szCs w:val="21"/>
        </w:rPr>
        <w:t>微信</w:t>
      </w:r>
      <w:r w:rsidRPr="00E0326D">
        <w:rPr>
          <w:rFonts w:hint="eastAsia"/>
          <w:color w:val="FF0000"/>
          <w:szCs w:val="21"/>
        </w:rPr>
        <w:t>缴费</w:t>
      </w:r>
      <w:proofErr w:type="gramEnd"/>
      <w:r w:rsidRPr="00E0326D">
        <w:rPr>
          <w:rFonts w:hint="eastAsia"/>
          <w:color w:val="FF0000"/>
          <w:szCs w:val="21"/>
        </w:rPr>
        <w:t>时</w:t>
      </w:r>
      <w:r>
        <w:rPr>
          <w:rFonts w:hint="eastAsia"/>
          <w:color w:val="FF0000"/>
          <w:szCs w:val="21"/>
        </w:rPr>
        <w:t>，</w:t>
      </w:r>
      <w:r>
        <w:rPr>
          <w:rFonts w:hint="eastAsia"/>
          <w:color w:val="FF0000"/>
        </w:rPr>
        <w:t>请确认收款方</w:t>
      </w:r>
      <w:r w:rsidRPr="00C87B2E">
        <w:rPr>
          <w:rFonts w:hint="eastAsia"/>
          <w:color w:val="FF0000"/>
        </w:rPr>
        <w:t>名称</w:t>
      </w:r>
      <w:r>
        <w:rPr>
          <w:rFonts w:hint="eastAsia"/>
          <w:b/>
          <w:color w:val="FF0000"/>
        </w:rPr>
        <w:t>：</w:t>
      </w:r>
      <w:r>
        <w:rPr>
          <w:b/>
          <w:color w:val="FF0000"/>
        </w:rPr>
        <w:t>天津医科大学临床医学院</w:t>
      </w:r>
    </w:p>
    <w:p w:rsidR="001C65FB" w:rsidRPr="00E0326D" w:rsidRDefault="001C65FB" w:rsidP="001C65FB">
      <w:pPr>
        <w:pStyle w:val="a0"/>
        <w:numPr>
          <w:ilvl w:val="0"/>
          <w:numId w:val="9"/>
        </w:numPr>
        <w:ind w:firstLineChars="0"/>
        <w:rPr>
          <w:color w:val="FF0000"/>
          <w:szCs w:val="21"/>
        </w:rPr>
      </w:pPr>
      <w:r w:rsidRPr="00E0326D">
        <w:rPr>
          <w:rFonts w:hint="eastAsia"/>
          <w:color w:val="FF0000"/>
          <w:szCs w:val="21"/>
        </w:rPr>
        <w:t>银行交易完成后，如缴费失败，请到网上银行查询银行卡是否已扣款，如已扣款切勿重复缴费，学校会在</w:t>
      </w:r>
      <w:r w:rsidRPr="00E0326D">
        <w:rPr>
          <w:rFonts w:hint="eastAsia"/>
          <w:color w:val="FF0000"/>
          <w:szCs w:val="21"/>
        </w:rPr>
        <w:t>1-2</w:t>
      </w:r>
      <w:r w:rsidRPr="00E0326D">
        <w:rPr>
          <w:rFonts w:hint="eastAsia"/>
          <w:color w:val="FF0000"/>
          <w:szCs w:val="21"/>
        </w:rPr>
        <w:t>个工作日恢复次交易</w:t>
      </w:r>
    </w:p>
    <w:p w:rsidR="00B6432A" w:rsidRPr="005C4BDE" w:rsidRDefault="001C65FB" w:rsidP="005C4BDE">
      <w:pPr>
        <w:pStyle w:val="a0"/>
        <w:numPr>
          <w:ilvl w:val="0"/>
          <w:numId w:val="9"/>
        </w:numPr>
        <w:ind w:firstLineChars="0"/>
        <w:rPr>
          <w:color w:val="FF0000"/>
          <w:szCs w:val="21"/>
        </w:rPr>
      </w:pPr>
      <w:r>
        <w:rPr>
          <w:rFonts w:hint="eastAsia"/>
          <w:color w:val="FF0000"/>
          <w:szCs w:val="21"/>
        </w:rPr>
        <w:t>除了银行缴费界面外，本系统不需要学生输入银行信息，银行缴费系统也不会要求学生升级银行密码等。请勿将个人银行信息透漏给他人。</w:t>
      </w:r>
      <w:bookmarkStart w:id="2" w:name="_GoBack"/>
      <w:bookmarkEnd w:id="2"/>
    </w:p>
    <w:sectPr w:rsidR="00B6432A" w:rsidRPr="005C4B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2DB" w:rsidRDefault="00C832DB" w:rsidP="001C65FB">
      <w:r>
        <w:separator/>
      </w:r>
    </w:p>
  </w:endnote>
  <w:endnote w:type="continuationSeparator" w:id="0">
    <w:p w:rsidR="00C832DB" w:rsidRDefault="00C832DB" w:rsidP="001C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2DB" w:rsidRDefault="00C832DB" w:rsidP="001C65FB">
      <w:r>
        <w:separator/>
      </w:r>
    </w:p>
  </w:footnote>
  <w:footnote w:type="continuationSeparator" w:id="0">
    <w:p w:rsidR="00C832DB" w:rsidRDefault="00C832DB" w:rsidP="001C6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8090D"/>
    <w:multiLevelType w:val="multilevel"/>
    <w:tmpl w:val="37A89D5A"/>
    <w:lvl w:ilvl="0">
      <w:start w:val="3"/>
      <w:numFmt w:val="decimal"/>
      <w:lvlText w:val="%1."/>
      <w:lvlJc w:val="left"/>
      <w:pPr>
        <w:ind w:left="480" w:hanging="480"/>
      </w:pPr>
      <w:rPr>
        <w:rFonts w:hint="default"/>
        <w:b w:val="0"/>
        <w:sz w:val="21"/>
      </w:rPr>
    </w:lvl>
    <w:lvl w:ilvl="1">
      <w:start w:val="9"/>
      <w:numFmt w:val="decimal"/>
      <w:lvlText w:val="%1.%2、"/>
      <w:lvlJc w:val="left"/>
      <w:pPr>
        <w:ind w:left="720" w:hanging="720"/>
      </w:pPr>
      <w:rPr>
        <w:rFonts w:hint="default"/>
        <w:b/>
        <w:sz w:val="24"/>
        <w:szCs w:val="24"/>
      </w:rPr>
    </w:lvl>
    <w:lvl w:ilvl="2">
      <w:start w:val="1"/>
      <w:numFmt w:val="decimal"/>
      <w:lvlText w:val="%1.%2、%3."/>
      <w:lvlJc w:val="left"/>
      <w:pPr>
        <w:ind w:left="1080" w:hanging="1080"/>
      </w:pPr>
      <w:rPr>
        <w:rFonts w:hint="default"/>
        <w:b w:val="0"/>
        <w:sz w:val="21"/>
      </w:rPr>
    </w:lvl>
    <w:lvl w:ilvl="3">
      <w:start w:val="1"/>
      <w:numFmt w:val="decimal"/>
      <w:lvlText w:val="%1.%2、%3.%4."/>
      <w:lvlJc w:val="left"/>
      <w:pPr>
        <w:ind w:left="1080" w:hanging="1080"/>
      </w:pPr>
      <w:rPr>
        <w:rFonts w:hint="default"/>
        <w:b w:val="0"/>
        <w:sz w:val="21"/>
      </w:rPr>
    </w:lvl>
    <w:lvl w:ilvl="4">
      <w:start w:val="1"/>
      <w:numFmt w:val="decimal"/>
      <w:lvlText w:val="%1.%2、%3.%4.%5."/>
      <w:lvlJc w:val="left"/>
      <w:pPr>
        <w:ind w:left="1440" w:hanging="1440"/>
      </w:pPr>
      <w:rPr>
        <w:rFonts w:hint="default"/>
        <w:b w:val="0"/>
        <w:sz w:val="21"/>
      </w:rPr>
    </w:lvl>
    <w:lvl w:ilvl="5">
      <w:start w:val="1"/>
      <w:numFmt w:val="decimal"/>
      <w:lvlText w:val="%1.%2、%3.%4.%5.%6."/>
      <w:lvlJc w:val="left"/>
      <w:pPr>
        <w:ind w:left="1440" w:hanging="1440"/>
      </w:pPr>
      <w:rPr>
        <w:rFonts w:hint="default"/>
        <w:b w:val="0"/>
        <w:sz w:val="21"/>
      </w:rPr>
    </w:lvl>
    <w:lvl w:ilvl="6">
      <w:start w:val="1"/>
      <w:numFmt w:val="decimal"/>
      <w:lvlText w:val="%1.%2、%3.%4.%5.%6.%7."/>
      <w:lvlJc w:val="left"/>
      <w:pPr>
        <w:ind w:left="1800" w:hanging="1800"/>
      </w:pPr>
      <w:rPr>
        <w:rFonts w:hint="default"/>
        <w:b w:val="0"/>
        <w:sz w:val="21"/>
      </w:rPr>
    </w:lvl>
    <w:lvl w:ilvl="7">
      <w:start w:val="1"/>
      <w:numFmt w:val="decimal"/>
      <w:lvlText w:val="%1.%2、%3.%4.%5.%6.%7.%8."/>
      <w:lvlJc w:val="left"/>
      <w:pPr>
        <w:ind w:left="1800" w:hanging="1800"/>
      </w:pPr>
      <w:rPr>
        <w:rFonts w:hint="default"/>
        <w:b w:val="0"/>
        <w:sz w:val="21"/>
      </w:rPr>
    </w:lvl>
    <w:lvl w:ilvl="8">
      <w:start w:val="1"/>
      <w:numFmt w:val="decimal"/>
      <w:lvlText w:val="%1.%2、%3.%4.%5.%6.%7.%8.%9."/>
      <w:lvlJc w:val="left"/>
      <w:pPr>
        <w:ind w:left="2160" w:hanging="2160"/>
      </w:pPr>
      <w:rPr>
        <w:rFonts w:hint="default"/>
        <w:b w:val="0"/>
        <w:sz w:val="21"/>
      </w:rPr>
    </w:lvl>
  </w:abstractNum>
  <w:abstractNum w:abstractNumId="1">
    <w:nsid w:val="1DA164D5"/>
    <w:multiLevelType w:val="hybridMultilevel"/>
    <w:tmpl w:val="BF7A2E0C"/>
    <w:lvl w:ilvl="0" w:tplc="496E64B4">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3F80AA7"/>
    <w:multiLevelType w:val="hybridMultilevel"/>
    <w:tmpl w:val="6D3E4718"/>
    <w:lvl w:ilvl="0" w:tplc="00A05D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2D256C"/>
    <w:multiLevelType w:val="multilevel"/>
    <w:tmpl w:val="CC685EEE"/>
    <w:lvl w:ilvl="0">
      <w:start w:val="1"/>
      <w:numFmt w:val="decimal"/>
      <w:pStyle w:val="1"/>
      <w:lvlText w:val="%1."/>
      <w:lvlJc w:val="left"/>
      <w:pPr>
        <w:ind w:left="420" w:hanging="420"/>
      </w:pPr>
      <w:rPr>
        <w:rFonts w:hint="eastAsia"/>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15E231A"/>
    <w:multiLevelType w:val="hybridMultilevel"/>
    <w:tmpl w:val="50F8B132"/>
    <w:lvl w:ilvl="0" w:tplc="75F6E772">
      <w:start w:val="1"/>
      <w:numFmt w:val="decimal"/>
      <w:pStyle w:val="2"/>
      <w:lvlText w:val="3.%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18645F"/>
    <w:multiLevelType w:val="hybridMultilevel"/>
    <w:tmpl w:val="F3EC593E"/>
    <w:lvl w:ilvl="0" w:tplc="91FAA114">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11F65AF"/>
    <w:multiLevelType w:val="hybridMultilevel"/>
    <w:tmpl w:val="876246CE"/>
    <w:lvl w:ilvl="0" w:tplc="DB0E3930">
      <w:start w:val="1"/>
      <w:numFmt w:val="decimal"/>
      <w:pStyle w:val="3"/>
      <w:suff w:val="space"/>
      <w:lvlText w:val="3.2.%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E6F6145"/>
    <w:multiLevelType w:val="hybridMultilevel"/>
    <w:tmpl w:val="551A49F0"/>
    <w:lvl w:ilvl="0" w:tplc="0F3E3E32">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0397C0D"/>
    <w:multiLevelType w:val="hybridMultilevel"/>
    <w:tmpl w:val="ABCC2FEA"/>
    <w:lvl w:ilvl="0" w:tplc="8C2E55AA">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2EA5620"/>
    <w:multiLevelType w:val="hybridMultilevel"/>
    <w:tmpl w:val="17F8D8DE"/>
    <w:lvl w:ilvl="0" w:tplc="E90C1C46">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1"/>
  </w:num>
  <w:num w:numId="4">
    <w:abstractNumId w:val="6"/>
  </w:num>
  <w:num w:numId="5">
    <w:abstractNumId w:val="5"/>
  </w:num>
  <w:num w:numId="6">
    <w:abstractNumId w:val="7"/>
  </w:num>
  <w:num w:numId="7">
    <w:abstractNumId w:val="9"/>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12"/>
    <w:rsid w:val="001C65FB"/>
    <w:rsid w:val="00514C67"/>
    <w:rsid w:val="005C4BDE"/>
    <w:rsid w:val="00703E21"/>
    <w:rsid w:val="009E6200"/>
    <w:rsid w:val="00B56912"/>
    <w:rsid w:val="00B6432A"/>
    <w:rsid w:val="00C832DB"/>
    <w:rsid w:val="00F22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FB"/>
    <w:pPr>
      <w:widowControl w:val="0"/>
      <w:jc w:val="both"/>
    </w:pPr>
    <w:rPr>
      <w:rFonts w:ascii="Calibri" w:eastAsia="宋体" w:hAnsi="Calibri" w:cs="Times New Roman"/>
    </w:rPr>
  </w:style>
  <w:style w:type="paragraph" w:styleId="1">
    <w:name w:val="heading 1"/>
    <w:basedOn w:val="a0"/>
    <w:next w:val="a"/>
    <w:link w:val="1Char"/>
    <w:uiPriority w:val="9"/>
    <w:qFormat/>
    <w:rsid w:val="001C65FB"/>
    <w:pPr>
      <w:numPr>
        <w:numId w:val="1"/>
      </w:numPr>
      <w:ind w:firstLineChars="0" w:firstLine="0"/>
      <w:outlineLvl w:val="0"/>
    </w:pPr>
    <w:rPr>
      <w:b/>
      <w:kern w:val="0"/>
      <w:sz w:val="28"/>
      <w:szCs w:val="28"/>
      <w:lang w:val="x-none" w:eastAsia="x-none"/>
    </w:rPr>
  </w:style>
  <w:style w:type="paragraph" w:styleId="2">
    <w:name w:val="heading 2"/>
    <w:basedOn w:val="a0"/>
    <w:next w:val="a"/>
    <w:link w:val="2Char"/>
    <w:uiPriority w:val="9"/>
    <w:unhideWhenUsed/>
    <w:qFormat/>
    <w:rsid w:val="001C65FB"/>
    <w:pPr>
      <w:numPr>
        <w:numId w:val="2"/>
      </w:numPr>
      <w:ind w:firstLineChars="0" w:firstLine="0"/>
      <w:outlineLvl w:val="1"/>
    </w:pPr>
    <w:rPr>
      <w:b/>
      <w:kern w:val="0"/>
      <w:sz w:val="24"/>
      <w:szCs w:val="24"/>
      <w:lang w:val="x-none" w:eastAsia="x-none"/>
    </w:rPr>
  </w:style>
  <w:style w:type="paragraph" w:styleId="3">
    <w:name w:val="heading 3"/>
    <w:basedOn w:val="a0"/>
    <w:next w:val="a"/>
    <w:link w:val="3Char"/>
    <w:uiPriority w:val="9"/>
    <w:unhideWhenUsed/>
    <w:qFormat/>
    <w:rsid w:val="001C65FB"/>
    <w:pPr>
      <w:numPr>
        <w:numId w:val="4"/>
      </w:numPr>
      <w:ind w:firstLineChars="0" w:firstLine="0"/>
      <w:outlineLvl w:val="2"/>
    </w:pPr>
    <w:rPr>
      <w:b/>
      <w:kern w:val="0"/>
      <w:sz w:val="20"/>
      <w:szCs w:val="21"/>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1C65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1C65FB"/>
    <w:rPr>
      <w:sz w:val="18"/>
      <w:szCs w:val="18"/>
    </w:rPr>
  </w:style>
  <w:style w:type="paragraph" w:styleId="a5">
    <w:name w:val="footer"/>
    <w:basedOn w:val="a"/>
    <w:link w:val="Char0"/>
    <w:uiPriority w:val="99"/>
    <w:unhideWhenUsed/>
    <w:rsid w:val="001C65FB"/>
    <w:pPr>
      <w:tabs>
        <w:tab w:val="center" w:pos="4153"/>
        <w:tab w:val="right" w:pos="8306"/>
      </w:tabs>
      <w:snapToGrid w:val="0"/>
      <w:jc w:val="left"/>
    </w:pPr>
    <w:rPr>
      <w:sz w:val="18"/>
      <w:szCs w:val="18"/>
    </w:rPr>
  </w:style>
  <w:style w:type="character" w:customStyle="1" w:styleId="Char0">
    <w:name w:val="页脚 Char"/>
    <w:basedOn w:val="a1"/>
    <w:link w:val="a5"/>
    <w:uiPriority w:val="99"/>
    <w:rsid w:val="001C65FB"/>
    <w:rPr>
      <w:sz w:val="18"/>
      <w:szCs w:val="18"/>
    </w:rPr>
  </w:style>
  <w:style w:type="character" w:customStyle="1" w:styleId="1Char">
    <w:name w:val="标题 1 Char"/>
    <w:basedOn w:val="a1"/>
    <w:link w:val="1"/>
    <w:uiPriority w:val="9"/>
    <w:rsid w:val="001C65FB"/>
    <w:rPr>
      <w:rFonts w:ascii="Calibri" w:eastAsia="宋体" w:hAnsi="Calibri" w:cs="Times New Roman"/>
      <w:b/>
      <w:kern w:val="0"/>
      <w:sz w:val="28"/>
      <w:szCs w:val="28"/>
      <w:lang w:val="x-none" w:eastAsia="x-none"/>
    </w:rPr>
  </w:style>
  <w:style w:type="character" w:customStyle="1" w:styleId="2Char">
    <w:name w:val="标题 2 Char"/>
    <w:basedOn w:val="a1"/>
    <w:link w:val="2"/>
    <w:uiPriority w:val="9"/>
    <w:rsid w:val="001C65FB"/>
    <w:rPr>
      <w:rFonts w:ascii="Calibri" w:eastAsia="宋体" w:hAnsi="Calibri" w:cs="Times New Roman"/>
      <w:b/>
      <w:kern w:val="0"/>
      <w:sz w:val="24"/>
      <w:szCs w:val="24"/>
      <w:lang w:val="x-none" w:eastAsia="x-none"/>
    </w:rPr>
  </w:style>
  <w:style w:type="character" w:customStyle="1" w:styleId="3Char">
    <w:name w:val="标题 3 Char"/>
    <w:basedOn w:val="a1"/>
    <w:link w:val="3"/>
    <w:uiPriority w:val="9"/>
    <w:rsid w:val="001C65FB"/>
    <w:rPr>
      <w:rFonts w:ascii="Calibri" w:eastAsia="宋体" w:hAnsi="Calibri" w:cs="Times New Roman"/>
      <w:b/>
      <w:kern w:val="0"/>
      <w:sz w:val="20"/>
      <w:szCs w:val="21"/>
      <w:lang w:val="x-none" w:eastAsia="x-none"/>
    </w:rPr>
  </w:style>
  <w:style w:type="paragraph" w:styleId="a0">
    <w:name w:val="List Paragraph"/>
    <w:basedOn w:val="a"/>
    <w:uiPriority w:val="34"/>
    <w:qFormat/>
    <w:rsid w:val="001C65FB"/>
    <w:pPr>
      <w:ind w:firstLineChars="200" w:firstLine="420"/>
    </w:pPr>
  </w:style>
  <w:style w:type="character" w:styleId="a6">
    <w:name w:val="Hyperlink"/>
    <w:uiPriority w:val="99"/>
    <w:unhideWhenUsed/>
    <w:rsid w:val="001C65FB"/>
    <w:rPr>
      <w:color w:val="0000FF"/>
      <w:u w:val="single"/>
    </w:rPr>
  </w:style>
  <w:style w:type="paragraph" w:styleId="a7">
    <w:name w:val="Balloon Text"/>
    <w:basedOn w:val="a"/>
    <w:link w:val="Char1"/>
    <w:uiPriority w:val="99"/>
    <w:semiHidden/>
    <w:unhideWhenUsed/>
    <w:rsid w:val="001C65FB"/>
    <w:rPr>
      <w:sz w:val="18"/>
      <w:szCs w:val="18"/>
    </w:rPr>
  </w:style>
  <w:style w:type="character" w:customStyle="1" w:styleId="Char1">
    <w:name w:val="批注框文本 Char"/>
    <w:basedOn w:val="a1"/>
    <w:link w:val="a7"/>
    <w:uiPriority w:val="99"/>
    <w:semiHidden/>
    <w:rsid w:val="001C65F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FB"/>
    <w:pPr>
      <w:widowControl w:val="0"/>
      <w:jc w:val="both"/>
    </w:pPr>
    <w:rPr>
      <w:rFonts w:ascii="Calibri" w:eastAsia="宋体" w:hAnsi="Calibri" w:cs="Times New Roman"/>
    </w:rPr>
  </w:style>
  <w:style w:type="paragraph" w:styleId="1">
    <w:name w:val="heading 1"/>
    <w:basedOn w:val="a0"/>
    <w:next w:val="a"/>
    <w:link w:val="1Char"/>
    <w:uiPriority w:val="9"/>
    <w:qFormat/>
    <w:rsid w:val="001C65FB"/>
    <w:pPr>
      <w:numPr>
        <w:numId w:val="1"/>
      </w:numPr>
      <w:ind w:firstLineChars="0" w:firstLine="0"/>
      <w:outlineLvl w:val="0"/>
    </w:pPr>
    <w:rPr>
      <w:b/>
      <w:kern w:val="0"/>
      <w:sz w:val="28"/>
      <w:szCs w:val="28"/>
      <w:lang w:val="x-none" w:eastAsia="x-none"/>
    </w:rPr>
  </w:style>
  <w:style w:type="paragraph" w:styleId="2">
    <w:name w:val="heading 2"/>
    <w:basedOn w:val="a0"/>
    <w:next w:val="a"/>
    <w:link w:val="2Char"/>
    <w:uiPriority w:val="9"/>
    <w:unhideWhenUsed/>
    <w:qFormat/>
    <w:rsid w:val="001C65FB"/>
    <w:pPr>
      <w:numPr>
        <w:numId w:val="2"/>
      </w:numPr>
      <w:ind w:firstLineChars="0" w:firstLine="0"/>
      <w:outlineLvl w:val="1"/>
    </w:pPr>
    <w:rPr>
      <w:b/>
      <w:kern w:val="0"/>
      <w:sz w:val="24"/>
      <w:szCs w:val="24"/>
      <w:lang w:val="x-none" w:eastAsia="x-none"/>
    </w:rPr>
  </w:style>
  <w:style w:type="paragraph" w:styleId="3">
    <w:name w:val="heading 3"/>
    <w:basedOn w:val="a0"/>
    <w:next w:val="a"/>
    <w:link w:val="3Char"/>
    <w:uiPriority w:val="9"/>
    <w:unhideWhenUsed/>
    <w:qFormat/>
    <w:rsid w:val="001C65FB"/>
    <w:pPr>
      <w:numPr>
        <w:numId w:val="4"/>
      </w:numPr>
      <w:ind w:firstLineChars="0" w:firstLine="0"/>
      <w:outlineLvl w:val="2"/>
    </w:pPr>
    <w:rPr>
      <w:b/>
      <w:kern w:val="0"/>
      <w:sz w:val="20"/>
      <w:szCs w:val="21"/>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1C65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1C65FB"/>
    <w:rPr>
      <w:sz w:val="18"/>
      <w:szCs w:val="18"/>
    </w:rPr>
  </w:style>
  <w:style w:type="paragraph" w:styleId="a5">
    <w:name w:val="footer"/>
    <w:basedOn w:val="a"/>
    <w:link w:val="Char0"/>
    <w:uiPriority w:val="99"/>
    <w:unhideWhenUsed/>
    <w:rsid w:val="001C65FB"/>
    <w:pPr>
      <w:tabs>
        <w:tab w:val="center" w:pos="4153"/>
        <w:tab w:val="right" w:pos="8306"/>
      </w:tabs>
      <w:snapToGrid w:val="0"/>
      <w:jc w:val="left"/>
    </w:pPr>
    <w:rPr>
      <w:sz w:val="18"/>
      <w:szCs w:val="18"/>
    </w:rPr>
  </w:style>
  <w:style w:type="character" w:customStyle="1" w:styleId="Char0">
    <w:name w:val="页脚 Char"/>
    <w:basedOn w:val="a1"/>
    <w:link w:val="a5"/>
    <w:uiPriority w:val="99"/>
    <w:rsid w:val="001C65FB"/>
    <w:rPr>
      <w:sz w:val="18"/>
      <w:szCs w:val="18"/>
    </w:rPr>
  </w:style>
  <w:style w:type="character" w:customStyle="1" w:styleId="1Char">
    <w:name w:val="标题 1 Char"/>
    <w:basedOn w:val="a1"/>
    <w:link w:val="1"/>
    <w:uiPriority w:val="9"/>
    <w:rsid w:val="001C65FB"/>
    <w:rPr>
      <w:rFonts w:ascii="Calibri" w:eastAsia="宋体" w:hAnsi="Calibri" w:cs="Times New Roman"/>
      <w:b/>
      <w:kern w:val="0"/>
      <w:sz w:val="28"/>
      <w:szCs w:val="28"/>
      <w:lang w:val="x-none" w:eastAsia="x-none"/>
    </w:rPr>
  </w:style>
  <w:style w:type="character" w:customStyle="1" w:styleId="2Char">
    <w:name w:val="标题 2 Char"/>
    <w:basedOn w:val="a1"/>
    <w:link w:val="2"/>
    <w:uiPriority w:val="9"/>
    <w:rsid w:val="001C65FB"/>
    <w:rPr>
      <w:rFonts w:ascii="Calibri" w:eastAsia="宋体" w:hAnsi="Calibri" w:cs="Times New Roman"/>
      <w:b/>
      <w:kern w:val="0"/>
      <w:sz w:val="24"/>
      <w:szCs w:val="24"/>
      <w:lang w:val="x-none" w:eastAsia="x-none"/>
    </w:rPr>
  </w:style>
  <w:style w:type="character" w:customStyle="1" w:styleId="3Char">
    <w:name w:val="标题 3 Char"/>
    <w:basedOn w:val="a1"/>
    <w:link w:val="3"/>
    <w:uiPriority w:val="9"/>
    <w:rsid w:val="001C65FB"/>
    <w:rPr>
      <w:rFonts w:ascii="Calibri" w:eastAsia="宋体" w:hAnsi="Calibri" w:cs="Times New Roman"/>
      <w:b/>
      <w:kern w:val="0"/>
      <w:sz w:val="20"/>
      <w:szCs w:val="21"/>
      <w:lang w:val="x-none" w:eastAsia="x-none"/>
    </w:rPr>
  </w:style>
  <w:style w:type="paragraph" w:styleId="a0">
    <w:name w:val="List Paragraph"/>
    <w:basedOn w:val="a"/>
    <w:uiPriority w:val="34"/>
    <w:qFormat/>
    <w:rsid w:val="001C65FB"/>
    <w:pPr>
      <w:ind w:firstLineChars="200" w:firstLine="420"/>
    </w:pPr>
  </w:style>
  <w:style w:type="character" w:styleId="a6">
    <w:name w:val="Hyperlink"/>
    <w:uiPriority w:val="99"/>
    <w:unhideWhenUsed/>
    <w:rsid w:val="001C65FB"/>
    <w:rPr>
      <w:color w:val="0000FF"/>
      <w:u w:val="single"/>
    </w:rPr>
  </w:style>
  <w:style w:type="paragraph" w:styleId="a7">
    <w:name w:val="Balloon Text"/>
    <w:basedOn w:val="a"/>
    <w:link w:val="Char1"/>
    <w:uiPriority w:val="99"/>
    <w:semiHidden/>
    <w:unhideWhenUsed/>
    <w:rsid w:val="001C65FB"/>
    <w:rPr>
      <w:sz w:val="18"/>
      <w:szCs w:val="18"/>
    </w:rPr>
  </w:style>
  <w:style w:type="character" w:customStyle="1" w:styleId="Char1">
    <w:name w:val="批注框文本 Char"/>
    <w:basedOn w:val="a1"/>
    <w:link w:val="a7"/>
    <w:uiPriority w:val="99"/>
    <w:semiHidden/>
    <w:rsid w:val="001C65F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180.213.3.19:889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308</Words>
  <Characters>1759</Characters>
  <Application>Microsoft Office Word</Application>
  <DocSecurity>0</DocSecurity>
  <Lines>14</Lines>
  <Paragraphs>4</Paragraphs>
  <ScaleCrop>false</ScaleCrop>
  <Company>china</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2018-06-21T06:57:00Z</dcterms:created>
  <dcterms:modified xsi:type="dcterms:W3CDTF">2018-07-02T02:04:00Z</dcterms:modified>
</cp:coreProperties>
</file>